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91c3" w14:textId="c959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государственного кадастра техногенных минеральных образований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4 февраля 2013 года № 26. Зарегистрирован в Министерстве юстиции Республики Казахстан 28 февраля 2013 года № 8348. Утратил силу приказом и.о. Министра по инвестициям и развитию Республики Казахстан от 11 апреля 2016 года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11.04.2016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кадастра техногенных минеральных образований, утвержденных постановлением Правительства Республики Казахстан от 30 декабря 2010 года № 1454,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государственного кадастра техногенных минеральных образований.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(Нурабаев Б.К) обеспечить в установленном законом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индустрии и новых технологий Республики Казахстан Сауранбаева Н.Е.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2013 года № 26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ведению государственного кадастра техногенных</w:t>
      </w:r>
      <w:r>
        <w:br/>
      </w:r>
      <w:r>
        <w:rPr>
          <w:rFonts w:ascii="Times New Roman"/>
          <w:b/>
          <w:i w:val="false"/>
          <w:color w:val="000000"/>
        </w:rPr>
        <w:t>
минеральных образований в Республике Казахстан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ведению государственного кадастра техногенных минеральных образований в Республике Казахстан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кадастра техногенных минеральных образований в Республике Казахстан, утвержденных постановлением Правительства Республики Казахстан от 30 декабря 2010 года № 1454.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кадастр техногенных минеральных образований (далее – ГК ТМО) Республики Казахстан ведется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 уполномоченный орган) и пополняется ежегодно по состоянию на 1 января текущего года.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государственного кадастра</w:t>
      </w:r>
      <w:r>
        <w:br/>
      </w:r>
      <w:r>
        <w:rPr>
          <w:rFonts w:ascii="Times New Roman"/>
          <w:b/>
          <w:i w:val="false"/>
          <w:color w:val="000000"/>
        </w:rPr>
        <w:t>
техногенных минеральных образований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Составление паспортов учета государственным кадастром (далее - Паспорт) производится всеми недропользователями независимо от форм собственности и источников финансирования работ ежегодно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складирования отходов при разработке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обогащения полезных ископаемых и металлургического передела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утверждения новых технологических проектов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ведения ГК ТМО составляется Паспорт, который заполняется в четырех экземплярах ежегодно по состоянию на 1 января текущего года, утверждается и направляется недропользователем в срок не позднее 15 февраля на бумажном и электронном носителях: два – в межрегиональный департамент уполномоченного органа (далее – МД), третий – в уполномоченный орган в области охраны окружающей среды, четвертый – недропользователь сохраняет у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МД в течение трех рабочих дней с момента поступления Паспортов направляет один его экземпляр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вносит поступившие Паспорта в ГК ТМО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учет, систематизацию и хранение материалов государственного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автоматизированной системы обработки данных ГК ТМО с использованием вычислительной техники.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составления паспорта 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Паспорт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обороте титульного листа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размещается схематическая карта объекта учета с географическими координатами центра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Паспорт состоит из следующих пронумерованных таблиц с графами учета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2 - горнотехнические условия 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 – 3 – характеристика основания (характеристика пород, выстилающих основание хранилища);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4 – 7 – характеристика дамбы (характеристика пород, используемых при строительстве дамбы (в случае наличия дамбы);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3 – административное положение (административное положение объекта учета):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–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– район;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– город, поселок;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4 – расстояние до ближайших магистралей: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– автомобильная дорога,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– железная дорога, километр;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– пристань,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– линия электропередач,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5 - объект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– вид ГК ТМО (полное название объекта учета, например: отвалы некондиционных руд или хвосты обогатительной фабрики, или шлаки (шламы) металлургического завода);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– название объекта (полное название объекта, например: шлакоотвал Балхашского горнометаллургического комбината или хвостохранилище Текелийской обогатительной фабрики);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– исходное сырье (генетические типы горных пород, руд и отходов, участвующих в формировании ГК ТМО);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– условия образования (технология образования отвала или хвостохранилища, например: автотранспортировка, экскавация, пульпонамыв);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– расстояние, километр (удаленность объекта от горнодобывающих и перерабатывающих предприятий в километрах);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6 - 7 – период (год начала и прекращения складирования отходов производства, в случае действующих отвалов и хранилищ только год начала образования ГК ТМО);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6 - параметры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 – 3 – длина, ширина, высота,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– площадь, квадратный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– годовой выход отходов производства за отчетный год, тысяч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6 – 7 – на момент составления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(объем, тысяч кубических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8 – 11 – до 1992 года и после 1992 года (разделение ГК ТМО по праву собственности, накопленные до 1992 года и после 1992 года объем, тысяч кубических метров и масса, тысяч 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12 – 13 – затраты, тысяч тенге (затраты за предыдущий год и всего за время образования ГК ТМО в тысячах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 – петрографический и литологический состав вмещающих и вскрышных пород исходного сырья месторождения: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– генетический тип месторождения, являющийся источником ГК ТМО;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 – 3 – характер минерализации источника ГК ТМО (характер минерализации источника ГК ТМО основной и попутной, для общераспространенных полезных ископаемых (далее - ОПИ)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– вмещающие породы;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– вскрышные породы;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8 – гранулометрический состав и физико-механические свойства ГК ТМО: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– полезное ископаемое (полное название полезного ископаемого);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– количество, процент (количество полезного ископаемого в процент от общей массы ГК ТМО);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3 – 11 – основные физико-механические свойства и гранулометрический состав ГК ТМО в соответствии с графами;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9 – минеральный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– рудные минералы (полное название рудных минералов по одному в каждой строке);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– нерудные минералы (полное название нерудных минералов по одному в каждой строке);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10 – химический состав (приводятся полные данные обо всех полезных ископаемых, в том числе о наиболее токсичных элементах, как ртуть, свинец, цинк, мышьяк, медь, никель, кадмий, кобальт, хром, ванадий и другие указывается также отсутствие этих элементов («отсутствует»):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 и 6 – название, символ (полное название и символ рудного компонента и силикатной части по одному в каждой строке);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 – 4 и 7 – 9 – содержание, процент (минимальное, максимальное и среднее содержания в процент рудного компонента (для ОПИ не заполняются) и силикатной части);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– запасы, тысяч тенге (запасы рудного компонента в тысячах 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11 - гидрогеологические условия хранения ГК ТМО: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 – 4 – уточняются гидрогеологические условия отвалов, хвосто- или шламохранилищ;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12 – степень изученности ГК ТМО: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 – 3 – кем и когда изучалось, название отчетного материала, изученные параметры и их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13 – характеристика окружающей среды (при заполнении таблицы следует использовать данные из программы производственного экологического контроля, разрабатываемой предприятием и согласованной с уполномоченным органом в области охраны окружающей среды);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 – 3 – характеристика климатических условий месторасположения ГК ТМО (сведения о климатических условиях в районе расположения ГК ТМО, роза ветров, скорость ветра в метр/секунду, частота выпадения осадков);графы 4 – 7 – фоновые параметры состояния окружающей среды (фоновые значения уровня радиации, состояние поверхностных и подземных вод, состояние воздуха, характеристика почвенного покрова);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14 – экологическое воздействие ГК ТМО на окружающую среду (при заполнении таблицы следует использовать данные из программы производственного экологического контроля, разрабатываемой предприятием и согласованной с уполномоченным органом в области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 – 2 – отчуждение земель (вид земель - по одному в каждой строке, количество земель в квадратный километр);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3 – 6 – оценка загрязнения окружающей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– земли (приводятся данные по оценке загрязнения земель: величина наземного выпадения пыли, максимальная годовая величина сдува пыли с поверхности ГК ТМО, площадь запыления, расстояние запыления прилегающих территорий);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– атмосфера (приводится перечень токсичных веществ, интенсивность пылевыбросов в атмосферу и их концентрации);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5 – 6 – поверхностных вод и подземных вод (приводятся данные об оценке загрязнения поверхностных и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15 – фактическое использование объекта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 – 3 – объект учета (наименование отходов, их объем и масса, процент от общей массы);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4 – 9 – использование (направление использования, технология производства, количество в тысячах тонн в год, себестоимость в тенге за тонну, отпускная цена в тенге за тонну, потребность);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16 – перспективы комплексного использования (указываются перспективы комплексного использования отходов и мероприятия по охране окружающей среды согласно графам):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– полезные ископаемые в ГК ТМО;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 – 4 – возможные способы разработки и переработки ГК ТМО (наименование продукции, технология производства, потенциальные потребители продукции);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– рекультивация земель занятых ГК ТМО;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17 - источники данных об объекте (источники данных об объекте, использованные при составлении Паспорта):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– наименование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– содержание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– автор (фамилия и инициалы автора (составителя) документа, значащиеся первыми на титульном листе, или название организации (учреждения);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– протокол (номер протокола утверждения запасов (кондиций);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– год утверждения (издания);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 – место хранения (место хранения документа).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кадастра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техногенных минеральных образований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ПАСПОРТ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ГОСУДАРСТВЕННЫМ КАДАСТРОМ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ТЕХНОГЕННЫХ МИНЕРАЛЬНЫХ ОБРАЗОВАНИЙ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№ 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 учета__________________________________________________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составителе паспорта (недропользователь)___________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ПРИЕМКА ПАСПОРТА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2633"/>
        <w:gridCol w:w="2173"/>
        <w:gridCol w:w="2113"/>
        <w:gridCol w:w="1893"/>
      </w:tblGrid>
      <w:tr>
        <w:trPr>
          <w:trHeight w:val="61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25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РЦГИ* «Казгеоинформ»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1. Схематическая карта объекта учета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Географические координаты: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Масштаб: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  2. Горнотехнические условия хранения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537"/>
        <w:gridCol w:w="2050"/>
        <w:gridCol w:w="1281"/>
        <w:gridCol w:w="2178"/>
        <w:gridCol w:w="1922"/>
        <w:gridCol w:w="2308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основания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дамбы</w:t>
            </w:r>
          </w:p>
        </w:tc>
      </w:tr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основания, км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верху,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3. Административное положение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433"/>
        <w:gridCol w:w="4433"/>
      </w:tblGrid>
      <w:tr>
        <w:trPr>
          <w:trHeight w:val="37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поселок</w:t>
            </w:r>
          </w:p>
        </w:tc>
      </w:tr>
      <w:tr>
        <w:trPr>
          <w:trHeight w:val="34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  4. Расстояние до ближайших магистралей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3531"/>
        <w:gridCol w:w="2386"/>
        <w:gridCol w:w="3983"/>
      </w:tblGrid>
      <w:tr>
        <w:trPr>
          <w:trHeight w:val="103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дорога, км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дорога, км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Пристань, км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электропередач, км</w:t>
            </w:r>
          </w:p>
        </w:tc>
      </w:tr>
      <w:tr>
        <w:trPr>
          <w:trHeight w:val="43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  5. Объект учета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634"/>
        <w:gridCol w:w="2726"/>
        <w:gridCol w:w="2044"/>
        <w:gridCol w:w="1908"/>
        <w:gridCol w:w="1635"/>
        <w:gridCol w:w="1499"/>
      </w:tblGrid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ТМО**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Исходное сырье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образования,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  6. Параметры объекта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717"/>
        <w:gridCol w:w="1585"/>
        <w:gridCol w:w="1849"/>
        <w:gridCol w:w="6213"/>
      </w:tblGrid>
      <w:tr>
        <w:trPr>
          <w:trHeight w:val="31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км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км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 км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выход отходов производства за отчетный год, тыс.т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348"/>
        <w:gridCol w:w="1753"/>
        <w:gridCol w:w="1888"/>
        <w:gridCol w:w="1618"/>
        <w:gridCol w:w="1618"/>
        <w:gridCol w:w="1618"/>
        <w:gridCol w:w="17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составления 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1992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1992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тыс.тенге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тыс.т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тыс.т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тыс.т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пред. год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7. Петрографический и литологический состав вмещающих и</w:t>
      </w:r>
      <w:r>
        <w:br/>
      </w:r>
      <w:r>
        <w:rPr>
          <w:rFonts w:ascii="Times New Roman"/>
          <w:b/>
          <w:i w:val="false"/>
          <w:color w:val="000000"/>
        </w:rPr>
        <w:t>
           вскрышных пород исходного сырья месторождения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7"/>
        <w:gridCol w:w="3021"/>
        <w:gridCol w:w="2239"/>
        <w:gridCol w:w="1867"/>
        <w:gridCol w:w="1682"/>
      </w:tblGrid>
      <w:tr>
        <w:trPr>
          <w:trHeight w:val="30" w:hRule="atLeast"/>
        </w:trPr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Генетический тип месторождения, являющийся источником ТМО**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минерализации источника ТМО**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Гранулометрический состав и физико-механические свойства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 ТМО**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1113"/>
        <w:gridCol w:w="1113"/>
        <w:gridCol w:w="1113"/>
        <w:gridCol w:w="1392"/>
        <w:gridCol w:w="1113"/>
        <w:gridCol w:w="834"/>
        <w:gridCol w:w="1113"/>
        <w:gridCol w:w="1113"/>
        <w:gridCol w:w="1114"/>
        <w:gridCol w:w="1114"/>
      </w:tblGrid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ископаемые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 %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Твер-дость,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%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Объемный вес,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крупности,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  9. Минеральный состав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607"/>
      </w:tblGrid>
      <w:tr>
        <w:trPr>
          <w:trHeight w:val="315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Рудные минералы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Нерудные минералы</w:t>
            </w:r>
          </w:p>
        </w:tc>
      </w:tr>
      <w:tr>
        <w:trPr>
          <w:trHeight w:val="285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10. Химический состав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239"/>
        <w:gridCol w:w="1239"/>
        <w:gridCol w:w="1239"/>
        <w:gridCol w:w="1239"/>
        <w:gridCol w:w="2478"/>
        <w:gridCol w:w="1377"/>
        <w:gridCol w:w="1378"/>
        <w:gridCol w:w="137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Рудные компоненты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Силикатная часть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 символ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запасы, тыс.т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  11. Гидрогеологические условия хранения ТМО**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3924"/>
        <w:gridCol w:w="2616"/>
        <w:gridCol w:w="4186"/>
      </w:tblGrid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Сухие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осушенные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Обводненные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плывунных зон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  12. Степень изученности ТМО**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3366"/>
        <w:gridCol w:w="6863"/>
      </w:tblGrid>
      <w:tr>
        <w:trPr>
          <w:trHeight w:val="133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и когда изучалось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отчетного материала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Изученные параметры объекта и их стадии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геологоразведочные и (или) экологогеохимические работы</w:t>
            </w:r>
          </w:p>
        </w:tc>
      </w:tr>
      <w:tr>
        <w:trPr>
          <w:trHeight w:val="8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разработка технологии вторичной переработки</w:t>
            </w:r>
          </w:p>
        </w:tc>
      </w:tr>
      <w:tr>
        <w:trPr>
          <w:trHeight w:val="70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опытные работы</w:t>
            </w:r>
          </w:p>
        </w:tc>
      </w:tr>
      <w:tr>
        <w:trPr>
          <w:trHeight w:val="8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проектные и (или) строительные работы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  13. Характеристика окружающей среды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634"/>
        <w:gridCol w:w="1634"/>
        <w:gridCol w:w="1771"/>
        <w:gridCol w:w="2044"/>
        <w:gridCol w:w="1908"/>
        <w:gridCol w:w="2727"/>
      </w:tblGrid>
      <w:tr>
        <w:trPr>
          <w:trHeight w:val="12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климатических условий месторасположения ТМО**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Фоновые параметры состояния окружающей среды</w:t>
            </w:r>
          </w:p>
        </w:tc>
      </w:tr>
      <w:tr>
        <w:trPr>
          <w:trHeight w:val="18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ветров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ветра, м/сек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выпадения осадков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радиации,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поверхност-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подземных вод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воздуха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почвенного покрова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14. Экологическое воздействие ТМО** на окружающую среду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562"/>
        <w:gridCol w:w="1348"/>
        <w:gridCol w:w="2427"/>
        <w:gridCol w:w="2428"/>
        <w:gridCol w:w="2428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Отчуждение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загрязнения окружающей среды</w:t>
            </w:r>
          </w:p>
        </w:tc>
      </w:tr>
      <w:tr>
        <w:trPr>
          <w:trHeight w:val="88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земель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тных вод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</w:tr>
      <w:tr>
        <w:trPr>
          <w:trHeight w:val="40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  15. Фактическое использование объекта учета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391"/>
        <w:gridCol w:w="1530"/>
        <w:gridCol w:w="1669"/>
        <w:gridCol w:w="1392"/>
        <w:gridCol w:w="1392"/>
        <w:gridCol w:w="1530"/>
        <w:gridCol w:w="1392"/>
        <w:gridCol w:w="1254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</w:tr>
      <w:tr>
        <w:trPr>
          <w:trHeight w:val="7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отходов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/тонну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/тонну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ребность</w:t>
            </w:r>
          </w:p>
        </w:tc>
      </w:tr>
      <w:tr>
        <w:trPr>
          <w:trHeight w:val="7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  16. Перспективы комплексного использования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2316"/>
        <w:gridCol w:w="2316"/>
        <w:gridCol w:w="3134"/>
        <w:gridCol w:w="2726"/>
      </w:tblGrid>
      <w:tr>
        <w:trPr>
          <w:trHeight w:val="57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ископаемые в ТМО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способы разработки и переработки ТМО**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ТМО**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потенциальные потребители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  17. Источники данных об объекте 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5"/>
        <w:gridCol w:w="2135"/>
        <w:gridCol w:w="2135"/>
        <w:gridCol w:w="2135"/>
        <w:gridCol w:w="2136"/>
        <w:gridCol w:w="2404"/>
      </w:tblGrid>
      <w:tr>
        <w:trPr>
          <w:trHeight w:val="78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документа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протокола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утверждения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</w:t>
            </w:r>
          </w:p>
        </w:tc>
      </w:tr>
      <w:tr>
        <w:trPr>
          <w:trHeight w:val="36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РЦГИ* «Казгеоинформ» - Государственное учреждение «Республиканский центр геологической информации «Казгеоинформ»»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ТМО** – Техногенное минеральное образование.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