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3d67" w14:textId="d553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января 2013 года № 3. Зарегистрировано в Министерстве юстиции Республики Казахстан 14 марта 2013 года № 8375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Договором о доверительном управлении Национальным фондом Республики Казахстан от 14 июня 2001 года № 299, одобренным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«О договоре о доверительном управлении Национальным фондом Республики Казахстан», Правление Национального Банка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 (зарегистрированное в Реестре государственной регистрации нормативных правовых актов под № 4361)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Композитный Индекс облигаций - индекс индексов ценных бумаг с фиксированным доходом развитых стран мира, состоящий из высоколиквидных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Merrill Lynch U.S. Treasuries, 1-5 Yrs (GVQ0) - 30 (тридцать)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- 26 (двадцать шесть)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- 3 (три)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- 2 (два)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Danish Governments, 1-5 Yrs (GVM0) – 2 (два)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Swedish Governments, 1-5 Yrs (GVW0) - 2 (два)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«____» _____________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