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0a8b" w14:textId="b69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экономического развития и торговли Республики Казахстан от 30 мая 2012 года № 179 "Об утверждении Методики по оценке эффективности достижения и реализации стратегических целей и задач в курируемых отрасли/сфере/регионе"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февраля 2013 года № 50. Зарегистрирован в Министерстве юстиции Республики Казахстан 14 марта 2013 года № 8377. Утратил силу приказом Министра экономики и бюджетного планирования Республики Казахстан от 4 июня 2014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04.06.2014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30 мая 2012 года № 179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нормативных правовых актов 28 июня 2012 года за № 7761, опубликованный 21 июля 2012 года в газете "Казахстанская правда" № 234-235)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эффективности достижения и реализации стратегических целей и задач в курируемых отрасли/сфере/регионе,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экономики и бюджетного планирования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50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2012 года № 179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по оценке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целей и задач в курируемых отрасли/сфере/регионе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по оценке эффективности достижения и реализации стратегических целей и задач в курируемых отрасли/сфере/регионе исполнительных органов, финансируемых из местных бюджетов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573 "Об утверждении Правил проведения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оцениваемых исполнительных органов, финансируемых из бюджета города республиканского значения, столицы, местных исполнительных органов районов (городов областного значения) (далее - государственные органы), направленных на развитие курируемой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достижения и реализации стратегических целей и задач в курируемых отрасли/сфере/регионе (далее - Оценка эффективности) осуществляется согласно Графику проведения оценки эффективности деятельности исполнительных органов, финансируемых из бюджета города республиканского значения, столицы, местных исполнительных органов районов (городов областного значения) (далее - График оценки), утвержденному акиматом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осуществляется уполномоченным органом по государственному планированию области, города республиканского значения, столицы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эффективности Уполномоченным органом создается рабочая подгруппа из числа должностных лиц (далее - Рабочая подгруппа), являющаяся подгруппой рабочего органа Региональной экспертной комиссии по формированию экспертного заключения о результатах общей оценки эффективности по направлениям в рамках Правил (далее - Региональная экспертная комиссия).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Источники информации для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достижения и реализации стратегических целей и задач в</w:t>
      </w:r>
      <w:r>
        <w:br/>
      </w:r>
      <w:r>
        <w:rPr>
          <w:rFonts w:ascii="Times New Roman"/>
          <w:b/>
          <w:i w:val="false"/>
          <w:color w:val="000000"/>
        </w:rPr>
        <w:t>
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Оценка эффективности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разделов 2, 3 стратегического плана аппарата акима района в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 реализации стратегического плана аппарата акима района в городе республиканского значения, столице;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разделов 2, 3, 4 Программы развития территории района, города областного значения (далее - Программы развития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Рабочая подгруппа проводит анализ сведений, получаемых из всех источников, на предмет их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Достоверность данных подтверждается статистическими данными, а также данными отраслевых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Перепроверка данных, содержащихся</w:t>
      </w:r>
      <w:r>
        <w:br/>
      </w:r>
      <w:r>
        <w:rPr>
          <w:rFonts w:ascii="Times New Roman"/>
          <w:b/>
          <w:i w:val="false"/>
          <w:color w:val="000000"/>
        </w:rPr>
        <w:t>
в отчетной информации оцениваемых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соответствии с пунктом 42 Правил Уполномоченным органом осуществляется перепроверка данных, содержащихся в отчетной информации оцениваемых государственных органов (далее - Перепроверка).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Перепроверка проводится на предмет определения достоверности информации по достижению прямых и конечных результатов стратегического плана государственных органов/Программы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проводится в соответствии с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Перепроверка данных осуществляется путем сбора и анализа подтверждающих документов (статистические данные, ведомственные отчеты, акты выполненных работ и оказанных услуг, протокола, письма и другая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Процедура перепроверки состоит из запрашивания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- Акт сверки)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рамках Перепроверки Уполномоченный орган вправе получать электронные копии подтверждающих документов, кроме документов, имеющих гриф секретности.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целей и задач в курируемых отрасли/сфере/регионе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Оценка эффективности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и полнота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целей и задач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рассчитывается с учетом весового значения каждого критерия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(0,2 х B + 0,8 х D) х 100 % - 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- оценка эффективности достижения и реализации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качество и полнота анализа стратегического плана/Программы развития территории, весовое значение - 0,2;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коэффициент достижения целей и задач стратегического плана/ Программы развития территории, весовое значение - 0,8;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 - вычет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Расчет по критерию "Качество и полнота анализа стратегического плана/Программы развития территории" осуществляется на основании соответствующих разделов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планирования, в частности, разработки стратегических планов/Программ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качества и полноты анализа стратегического плана/Программы развития территории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качества и полноты анализа каждой основной сферы/направления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основных сфер/направлений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сфера деятельности имеет два и более направлений, то каждому направлению присваивается соответствующий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сфере коэффициент (</w:t>
      </w: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равен сумме коэффициентов по каждому направлению, деленной на количество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качества и полноты анализа стратегического плана/Программы развития территории осуществляется в разрезе основных сфер/направлений деятельности государственного органа согласно приложению 2 к настоящей Методике и взаимосвязи соответствующих разделов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взаимосвязь второго раздела с третьим разделом стратегического плана/второго, третьего разделов с четвертым разделом Программы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 государственного органа (</w:t>
      </w: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</w:t>
      </w: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764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плане/Программе развития территории отражены все основные проблемы с соответствующим анализом потребностей населения/благополучателей, то </w:t>
      </w:r>
      <w:r>
        <w:drawing>
          <wp:inline distT="0" distB="0" distL="0" distR="0">
            <wp:extent cx="825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плане/Программе развития территории основные проблемы отражены частично и/или с неполным анализом потребностей населения/благополучателей, то </w:t>
      </w:r>
      <w:r>
        <w:drawing>
          <wp:inline distT="0" distB="0" distL="0" distR="0">
            <wp:extent cx="1041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плане/Программе развития территории основные проблемы не отражены в стратегическом плане и/или не проводился анализ потребностей населения/благополучателей, то </w:t>
      </w:r>
      <w:r>
        <w:drawing>
          <wp:inline distT="0" distB="0" distL="0" distR="0">
            <wp:extent cx="812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плана/Программы развития территории (отраженные проблемы, приоритеты развития и др.) в соответствующей сфере/направлении взаимосвязан с третьим разделом стратегического плана/ четвертым разделом Программы развития территории через предусмотренные целевые индикаторы/показатели/мероприятия, то </w:t>
      </w:r>
      <w:r>
        <w:drawing>
          <wp:inline distT="0" distB="0" distL="0" distR="0">
            <wp:extent cx="850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плана/Программы развития территории (отраженные проблемы, приоритеты развития и др.) в соответствующей сфере/направлении частично взаимосвязан с третьим разделом стратегического плана/четвертым разделом Программы развития территории и не полностью предусмотрены целевые индикаторы/показатели/ мероприятия, то </w:t>
      </w:r>
      <w:r>
        <w:drawing>
          <wp:inline distT="0" distB="0" distL="0" distR="0">
            <wp:extent cx="1054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плана/Программы развития территории (отраженные проблемы, приоритеты развития и др.) в соответствующей сфере/направлении не взаимосвязан с третьим разделом стратегического плана/ четвертым разделом Программы развития территории, то </w:t>
      </w:r>
      <w:r>
        <w:drawing>
          <wp:inline distT="0" distB="0" distL="0" distR="0">
            <wp:extent cx="825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второго параметра, помимо показателей единого перечня, анализируются показатели, включенные в Программу развития территории самими местными исполнительными органами, с учетом специфики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 Критерий "Достижение целей и задач стратегического плана/ Программы развития территории" определяется путем расчета коэффициента достижения целей. Коэффициент достижения целей в свою очередь состоит из двух составляющих: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Расчет коэффициента критерия "Достижение целей и задач стратегического плана/Программы развития территории"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  - коэффициент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  - коэффициент достижения каждой цели с соответствующими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каждой цели с соответствующими задачами (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достижения цели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цели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272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достижения каждого целевого индикатора, предусмотренного в достижение соответствующей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целевых индикаторов, предусмотренных в достижение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целевого индикатора (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предусмотренного в достижение соответствующей цели стратегического плана/ Программы развития территории осуществляется путем соотношения фактического исполнения (улучшения либо ухудшения) к запланированному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= 1, если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&lt; 0,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>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плана/Программы развития территории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реализации задач (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степени реализации задач стратегического плана/Программы развития территории, запланированных в реализацию соответствующей цели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каждой задачи стратегического плана/Программы развития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расчет коэффициента реализации каждой задачи стратегического плана/Программы развития территории (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), осуществляется путем соотношения фактического исполнения (улучшения либо ухудшения) к запланированному.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= 1, если 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&lt; 0, то </w:t>
      </w: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реализации задач стратегического плана/Программы развития территории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прямого результата, не имеющий планового значения на отчетный период, в расчет коэффициента реализации задачи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о результатах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достижения и реализации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Заключение о результатах оценки эффективности деятельности местного исполнительного органа по достижению и реализации стратегических целей и задач в курируемых отрасли/сфере/регионе (далее - Заключение) составляется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"Баллы" указываются баллы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"Коэффициент" указываются коэффициенты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"Вычет баллов" указываются вычтенные баллы в соответствии с разделом 8 настоящей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"Общая оценка" указывается общий балл, рассчитанный по формуле согласно пункту 15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"Аналитический отчет и выводы по оценке деятельности местного исполнительного органа" приводится подробный анализ результатов достижения и реализации запланированных целей и задач местного исполнительного органа,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вычете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данном разделе отражаются соответствующие выводы в зависимости от результатов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"Рекомендации по улучшению деятельности местного исполнительного органа" подробно описываются рекомендации по дальнейшему улучшению деятельности государственного органа, а также иные имеющиеся рекомендации.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Процедура обжалования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С момента получения Заключения оцениваемый государственный орган в случае несогласия с результатами оценки в течение пяти рабочих дней направляет в уполномоченный на оценку государственный орган свои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Обжалование результатов оценки должно быть аргументированным и обоснованным с представлением подтверждающих документов. Возражения без подтверждающих документов и обоснования, противоречащие положениям нормативных правовых актов в сфере государственного планирования и правил разработки стратегических планов/Программы развития территории,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 на оценку государственным органом самостоятельно. Состав Специальной комиссии определяется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течение пяти рабочих дней со дня получения возражений от оцениваемых государственных органов с подтверждающими документами,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- Таблица разногласий)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</w:t>
      </w:r>
      <w:r>
        <w:br/>
      </w:r>
      <w:r>
        <w:rPr>
          <w:rFonts w:ascii="Times New Roman"/>
          <w:b/>
          <w:i w:val="false"/>
          <w:color w:val="000000"/>
        </w:rPr>
        <w:t>
и упраздненных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данной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- правопреемнику.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определения своевременности, полноты и</w:t>
      </w:r>
      <w:r>
        <w:br/>
      </w:r>
      <w:r>
        <w:rPr>
          <w:rFonts w:ascii="Times New Roman"/>
          <w:b/>
          <w:i w:val="false"/>
          <w:color w:val="000000"/>
        </w:rPr>
        <w:t>
достоверности отчетной информации оцениваемых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Оцениваемый государственный орган своевременно предоставляет уполномоченному на оценку государственному органу полную и достоверную отчетную информацию в соответствии с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Несвоевременной признается отчетная информация, представленная в уполномоченный на оценку государственный орган позже срока, предусмотренного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производится вычитание 1,5 (полтора)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производится вычитание 2 (двух)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производится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Информация о вычетах отражается в Заключении в разделе "Аналитический отчет и выводы по оценке деятельности местного исполнительного органа".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отрасли/сфере/регионе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перепроверки данных, содержащихся в 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центрального государственного органа/местного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712"/>
        <w:gridCol w:w="2460"/>
      </w:tblGrid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Вычитаемые баллы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Согласно Графику оценки срок представления государственным органом отчетной информации: "____" ____________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представления отчетной информации: "____" _______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Представлена неполная информация, в том числе отсутствуют следующие  элементы (приложения, разделы, таблицы, значения показателей и др.), предусмотренные установленными требованиями к структуре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Представлена недостоверная информация. В ходе перепроверки выявлены следующие несоответствия действительности 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178"/>
        <w:gridCol w:w="2059"/>
        <w:gridCol w:w="2231"/>
        <w:gridCol w:w="2554"/>
        <w:gridCol w:w="1650"/>
        <w:gridCol w:w="1738"/>
      </w:tblGrid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перепроверки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Итоговый вычет: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должность      ________   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     (подпись)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госоргана, должность   ________   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     (подпись)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отрасли/сфере/регионе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сфер деятельности 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491"/>
        <w:gridCol w:w="8302"/>
        <w:gridCol w:w="2368"/>
      </w:tblGrid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бизнес, торговля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инвестиции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и социальная защита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развитие языков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туризм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политика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безопасность и правопорядок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коммуникация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сельских территорий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отрасли/сфере/регионе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Заключение о результатах оценки 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реализации стратегических 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отрасли/сфере/регионе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(отчетный период)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866"/>
        <w:gridCol w:w="2386"/>
        <w:gridCol w:w="1220"/>
      </w:tblGrid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полнота анализа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плана/Программы развития территории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 и задач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плана/Программы развития территории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и выводы по оценке деятельности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улучшению деятельности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органа/структурного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аппарата акима области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отрасли/сфере/регионе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Таблица разногласий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результатам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направлению "Достижение и реализация стратегических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задач в курируемых отрасли/сфере/регионе"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518"/>
        <w:gridCol w:w="3202"/>
        <w:gridCol w:w="2632"/>
        <w:gridCol w:w="4090"/>
      </w:tblGrid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отклонено)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принятия/отклонения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возражения)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Выводы: по критерию 1: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2: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балл с учетом итогов обжалования составил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 __________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(дата)    (подпись)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оцениваемого госоргана,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(дата)    (подпись)     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