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1ca" w14:textId="b801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регулированию естественных монополий и защите конкуренции от 27 января 2003 года № 17-ОД "Об утверждении Инструкции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27 февраля 2013 года N 69-ОД. Зарегистрирован в Министерстве юстиции Республики Казахстан 26 марта 2013 года N 8391.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пунктом 23</w:t>
      </w:r>
      <w:r>
        <w:rPr>
          <w:rFonts w:ascii="Times New Roman"/>
          <w:b w:val="false"/>
          <w:i w:val="false"/>
          <w:color w:val="000000"/>
          <w:sz w:val="28"/>
        </w:rPr>
        <w:t xml:space="preserve"> Правил формирования тарифов (цен, ставок сборов) или их предельных уровней на регулируемые услуги (товары, работы) субъектов естественных монополий, осуществляющих свою деятельность по договорам концессии, утвержденных постановлением Правительства Республики Казахстан от 18 сентября 2008 года № 864, и </w:t>
      </w:r>
      <w:r>
        <w:rPr>
          <w:rFonts w:ascii="Times New Roman"/>
          <w:b w:val="false"/>
          <w:i w:val="false"/>
          <w:color w:val="000000"/>
          <w:sz w:val="28"/>
        </w:rPr>
        <w:t>подпунктом 7</w:t>
      </w:r>
      <w:r>
        <w:rPr>
          <w:rFonts w:ascii="Times New Roman"/>
          <w:b w:val="false"/>
          <w:i w:val="false"/>
          <w:color w:val="000000"/>
          <w:sz w:val="28"/>
        </w:rPr>
        <w:t xml:space="preserve">) пункта 21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 943,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27 января 2003 года № 17-ОД "Об утверждении Инструкции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(зарегистрированный в Реестре государственной регистрации нормативных правовых актов за № 2154, опубликованный в Бюллетене нормативных правовых актов центральных исполнительных и иных государственных органов Республики Казахстан, 2003 год, № 14, ст. 829), следующие изменения:</w:t>
      </w:r>
    </w:p>
    <w:bookmarkEnd w:id="1"/>
    <w:bookmarkStart w:name="z3" w:id="2"/>
    <w:p>
      <w:pPr>
        <w:spacing w:after="0"/>
        <w:ind w:left="0"/>
        <w:jc w:val="both"/>
      </w:pPr>
      <w:r>
        <w:rPr>
          <w:rFonts w:ascii="Times New Roman"/>
          <w:b w:val="false"/>
          <w:i w:val="false"/>
          <w:color w:val="000000"/>
          <w:sz w:val="28"/>
        </w:rPr>
        <w:t>
      Название изложить в следующей редакции:</w:t>
      </w:r>
    </w:p>
    <w:bookmarkEnd w:id="2"/>
    <w:p>
      <w:pPr>
        <w:spacing w:after="0"/>
        <w:ind w:left="0"/>
        <w:jc w:val="both"/>
      </w:pPr>
      <w:r>
        <w:rPr>
          <w:rFonts w:ascii="Times New Roman"/>
          <w:b w:val="false"/>
          <w:i w:val="false"/>
          <w:color w:val="000000"/>
          <w:sz w:val="28"/>
        </w:rPr>
        <w:t>
      "Об утверждении Инструкции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прилагаемую Инструкцию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утвержденной указанным приказом:</w:t>
      </w:r>
    </w:p>
    <w:bookmarkEnd w:id="3"/>
    <w:bookmarkStart w:name="z6" w:id="4"/>
    <w:p>
      <w:pPr>
        <w:spacing w:after="0"/>
        <w:ind w:left="0"/>
        <w:jc w:val="both"/>
      </w:pPr>
      <w:r>
        <w:rPr>
          <w:rFonts w:ascii="Times New Roman"/>
          <w:b w:val="false"/>
          <w:i w:val="false"/>
          <w:color w:val="000000"/>
          <w:sz w:val="28"/>
        </w:rPr>
        <w:t>
      название изложить в следующей редакции:</w:t>
      </w:r>
    </w:p>
    <w:bookmarkEnd w:id="4"/>
    <w:p>
      <w:pPr>
        <w:spacing w:after="0"/>
        <w:ind w:left="0"/>
        <w:jc w:val="both"/>
      </w:pPr>
      <w:r>
        <w:rPr>
          <w:rFonts w:ascii="Times New Roman"/>
          <w:b w:val="false"/>
          <w:i w:val="false"/>
          <w:color w:val="000000"/>
          <w:sz w:val="28"/>
        </w:rPr>
        <w:t>
      "Инструкция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"Настоящая Инструкция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(далее - Инструкция) разработана с целью создания условий для обеспечения эффективного функционирования субъектов естественной монополии, оказывающих услуги водоснабжения и (или) водоотведения и субъектов естественной монополии энергетического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Инструкция детализирует расчет допустимого уровня прибыли (чистого дохода), входящего в состав тарифов (цен, ставок сбора) субъектов естественной монополии, оказывающих услуги водоснабжения и (или) водоотведения и субъектов естественной монополии энергетического сектора, в том числе осуществляющих свою деятельность по договорам концессии, и учитываемого при расчете и утверждении тарифов (цен, ставок сбора) или их предельных уровней.</w:t>
      </w:r>
    </w:p>
    <w:p>
      <w:pPr>
        <w:spacing w:after="0"/>
        <w:ind w:left="0"/>
        <w:jc w:val="both"/>
      </w:pPr>
      <w:r>
        <w:rPr>
          <w:rFonts w:ascii="Times New Roman"/>
          <w:b w:val="false"/>
          <w:i w:val="false"/>
          <w:color w:val="000000"/>
          <w:sz w:val="28"/>
        </w:rPr>
        <w:t>
      3. Инструкция вводится с целью обоснованного расчета и возможности получения прибыли (чистого дохода), обеспечивающей эффективное функционирование субъектов естественной монополии, оказывающих услуги (товары, работы) водоснабжения и (или) водоотведения и субъектов естественных монополий энергетического сектора (далее - Субъект).</w:t>
      </w:r>
    </w:p>
    <w:p>
      <w:pPr>
        <w:spacing w:after="0"/>
        <w:ind w:left="0"/>
        <w:jc w:val="both"/>
      </w:pPr>
      <w:r>
        <w:rPr>
          <w:rFonts w:ascii="Times New Roman"/>
          <w:b w:val="false"/>
          <w:i w:val="false"/>
          <w:color w:val="000000"/>
          <w:sz w:val="28"/>
        </w:rPr>
        <w:t>
      При этом источниками финансирования инвестиций являются собственные и (или) заемные средства - прибыль (чистый доход) и амортизационные отчисления.";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 настоящей Инструкции используются следующие основные понятия:</w:t>
      </w:r>
    </w:p>
    <w:p>
      <w:pPr>
        <w:spacing w:after="0"/>
        <w:ind w:left="0"/>
        <w:jc w:val="both"/>
      </w:pPr>
      <w:r>
        <w:rPr>
          <w:rFonts w:ascii="Times New Roman"/>
          <w:b w:val="false"/>
          <w:i w:val="false"/>
          <w:color w:val="000000"/>
          <w:sz w:val="28"/>
        </w:rPr>
        <w:t>
      1)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при производстве и предоставлении услуг (товаров, работ), отнесенных к сфере естественной монополии, от их технологической мощности;</w:t>
      </w:r>
    </w:p>
    <w:p>
      <w:pPr>
        <w:spacing w:after="0"/>
        <w:ind w:left="0"/>
        <w:jc w:val="both"/>
      </w:pPr>
      <w:r>
        <w:rPr>
          <w:rFonts w:ascii="Times New Roman"/>
          <w:b w:val="false"/>
          <w:i w:val="false"/>
          <w:color w:val="000000"/>
          <w:sz w:val="28"/>
        </w:rPr>
        <w:t>
      2) стоимость капитала - величина, характеризующая ставку вознаграждения на заемные и собственные средства, отражающая инвестиционные риски, связанные с осуществлением деятельности, отнесенной к сфере естественной монополии;</w:t>
      </w:r>
    </w:p>
    <w:p>
      <w:pPr>
        <w:spacing w:after="0"/>
        <w:ind w:left="0"/>
        <w:jc w:val="both"/>
      </w:pPr>
      <w:r>
        <w:rPr>
          <w:rFonts w:ascii="Times New Roman"/>
          <w:b w:val="false"/>
          <w:i w:val="false"/>
          <w:color w:val="000000"/>
          <w:sz w:val="28"/>
        </w:rPr>
        <w:t>
      3) собственный капитал - капитал, принадлежащий участникам или акционерам Субъекта, и состоящий из определенного числа долей или акций, дающий участникам или акционерам Субъекта право на получение определенного дохода, а также включающий накопленную нераспределенную прибыль и резервный капитал, дополнительно оплаченный и дополнительно неоплаченный капитал;</w:t>
      </w:r>
    </w:p>
    <w:p>
      <w:pPr>
        <w:spacing w:after="0"/>
        <w:ind w:left="0"/>
        <w:jc w:val="both"/>
      </w:pPr>
      <w:r>
        <w:rPr>
          <w:rFonts w:ascii="Times New Roman"/>
          <w:b w:val="false"/>
          <w:i w:val="false"/>
          <w:color w:val="000000"/>
          <w:sz w:val="28"/>
        </w:rPr>
        <w:t>
      4) допустимый уровень прибыли (чистого дохода) - прибыль (чистый доход после налогообложения), входящая в состав тарифа (цены, ставки сбора), которую Субъект имеет право получить для эффективного функционирования и улучшения качества реализуемых услуг (работ, товаров) для потребителей и подлежащая утверждению (согласованию) уполномоченным органом;</w:t>
      </w:r>
    </w:p>
    <w:p>
      <w:pPr>
        <w:spacing w:after="0"/>
        <w:ind w:left="0"/>
        <w:jc w:val="both"/>
      </w:pPr>
      <w:r>
        <w:rPr>
          <w:rFonts w:ascii="Times New Roman"/>
          <w:b w:val="false"/>
          <w:i w:val="false"/>
          <w:color w:val="000000"/>
          <w:sz w:val="28"/>
        </w:rPr>
        <w:t>
      5)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среднесрочный или долгосрочный период;</w:t>
      </w:r>
    </w:p>
    <w:p>
      <w:pPr>
        <w:spacing w:after="0"/>
        <w:ind w:left="0"/>
        <w:jc w:val="both"/>
      </w:pPr>
      <w:r>
        <w:rPr>
          <w:rFonts w:ascii="Times New Roman"/>
          <w:b w:val="false"/>
          <w:i w:val="false"/>
          <w:color w:val="000000"/>
          <w:sz w:val="28"/>
        </w:rPr>
        <w:t>
      6) регулируемая база задействованных активов - регулируемая стоимость активов, находящихся в собственности Субъекта и (или) используемых при производстве и предоставлении услуг (товаров, работ), на которые Субъект имеет право получать прибыль;</w:t>
      </w:r>
    </w:p>
    <w:p>
      <w:pPr>
        <w:spacing w:after="0"/>
        <w:ind w:left="0"/>
        <w:jc w:val="both"/>
      </w:pPr>
      <w:r>
        <w:rPr>
          <w:rFonts w:ascii="Times New Roman"/>
          <w:b w:val="false"/>
          <w:i w:val="false"/>
          <w:color w:val="000000"/>
          <w:sz w:val="28"/>
        </w:rPr>
        <w:t>
      7) субъекты естественной монополии энергетического сектора - субъекты естественной монополии, осуществляющие следующие виды деятельности, отнесенные к сфере естественной монополии:</w:t>
      </w:r>
    </w:p>
    <w:p>
      <w:pPr>
        <w:spacing w:after="0"/>
        <w:ind w:left="0"/>
        <w:jc w:val="both"/>
      </w:pPr>
      <w:r>
        <w:rPr>
          <w:rFonts w:ascii="Times New Roman"/>
          <w:b w:val="false"/>
          <w:i w:val="false"/>
          <w:color w:val="000000"/>
          <w:sz w:val="28"/>
        </w:rPr>
        <w:t>
      хранение, транспортировка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p>
      <w:pPr>
        <w:spacing w:after="0"/>
        <w:ind w:left="0"/>
        <w:jc w:val="both"/>
      </w:pPr>
      <w:r>
        <w:rPr>
          <w:rFonts w:ascii="Times New Roman"/>
          <w:b w:val="false"/>
          <w:i w:val="false"/>
          <w:color w:val="000000"/>
          <w:sz w:val="28"/>
        </w:rPr>
        <w:t>
      передача и (или) распределение электрической энергии;</w:t>
      </w:r>
    </w:p>
    <w:p>
      <w:pPr>
        <w:spacing w:after="0"/>
        <w:ind w:left="0"/>
        <w:jc w:val="both"/>
      </w:pPr>
      <w:r>
        <w:rPr>
          <w:rFonts w:ascii="Times New Roman"/>
          <w:b w:val="false"/>
          <w:i w:val="false"/>
          <w:color w:val="000000"/>
          <w:sz w:val="28"/>
        </w:rPr>
        <w:t>
      производство, передача, распределение и (или) снабжение тепловой энергией,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0"/>
        <w:ind w:left="0"/>
        <w:jc w:val="both"/>
      </w:pPr>
      <w:r>
        <w:rPr>
          <w:rFonts w:ascii="Times New Roman"/>
          <w:b w:val="false"/>
          <w:i w:val="false"/>
          <w:color w:val="000000"/>
          <w:sz w:val="28"/>
        </w:rPr>
        <w:t>
      техническая диспетчеризация отпуска в сеть и потребления электрической энергией;</w:t>
      </w:r>
    </w:p>
    <w:p>
      <w:pPr>
        <w:spacing w:after="0"/>
        <w:ind w:left="0"/>
        <w:jc w:val="both"/>
      </w:pPr>
      <w:r>
        <w:rPr>
          <w:rFonts w:ascii="Times New Roman"/>
          <w:b w:val="false"/>
          <w:i w:val="false"/>
          <w:color w:val="000000"/>
          <w:sz w:val="28"/>
        </w:rPr>
        <w:t>
      организация балансирования производства-потребления электрической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Для субъектов естественной монополии, оказывающих услуги водоснабжения и (или) водоотведения, ставка прибыли принимается в размере до 30 %.</w:t>
      </w:r>
    </w:p>
    <w:p>
      <w:pPr>
        <w:spacing w:after="0"/>
        <w:ind w:left="0"/>
        <w:jc w:val="both"/>
      </w:pPr>
      <w:r>
        <w:rPr>
          <w:rFonts w:ascii="Times New Roman"/>
          <w:b w:val="false"/>
          <w:i w:val="false"/>
          <w:color w:val="000000"/>
          <w:sz w:val="28"/>
        </w:rPr>
        <w:t>
      При превышении источников финансирования над объемами инвестиций прибыль скорректируется в сторону снижения до уровня необходимого для реализации инвестиционной программы (проекта) с учетом использования амортизационных отчислений и заемных средств в качестве источников финансирования инвестиций.</w:t>
      </w:r>
    </w:p>
    <w:p>
      <w:pPr>
        <w:spacing w:after="0"/>
        <w:ind w:left="0"/>
        <w:jc w:val="both"/>
      </w:pPr>
      <w:r>
        <w:rPr>
          <w:rFonts w:ascii="Times New Roman"/>
          <w:b w:val="false"/>
          <w:i w:val="false"/>
          <w:color w:val="000000"/>
          <w:sz w:val="28"/>
        </w:rPr>
        <w:t>
      Если плановый уровень тарифа на услуги водоснабжения и (или) водоотведения превышает 200 тенге за м</w:t>
      </w:r>
      <w:r>
        <w:rPr>
          <w:rFonts w:ascii="Times New Roman"/>
          <w:b w:val="false"/>
          <w:i w:val="false"/>
          <w:color w:val="000000"/>
          <w:vertAlign w:val="superscript"/>
        </w:rPr>
        <w:t>3</w:t>
      </w:r>
      <w:r>
        <w:rPr>
          <w:rFonts w:ascii="Times New Roman"/>
          <w:b w:val="false"/>
          <w:i w:val="false"/>
          <w:color w:val="000000"/>
          <w:sz w:val="28"/>
        </w:rPr>
        <w:t xml:space="preserve"> без налога на добавленную стоимость, ставка прибыли принимается на уровне ставки рефинансирования Национального Банка Республики Казахстан на дату подачи заявки на утверждение тарифа или его предельного уровня.".</w:t>
      </w:r>
    </w:p>
    <w:bookmarkStart w:name="z11" w:id="5"/>
    <w:p>
      <w:pPr>
        <w:spacing w:after="0"/>
        <w:ind w:left="0"/>
        <w:jc w:val="both"/>
      </w:pPr>
      <w:r>
        <w:rPr>
          <w:rFonts w:ascii="Times New Roman"/>
          <w:b w:val="false"/>
          <w:i w:val="false"/>
          <w:color w:val="000000"/>
          <w:sz w:val="28"/>
        </w:rPr>
        <w:t>
      2.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(Аскарова А.Г.) обеспечить:</w:t>
      </w:r>
    </w:p>
    <w:bookmarkEnd w:id="5"/>
    <w:bookmarkStart w:name="z12" w:id="6"/>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7"/>
    <w:bookmarkStart w:name="z14" w:id="8"/>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1)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w:t>
      </w:r>
    </w:p>
    <w:bookmarkEnd w:id="9"/>
    <w:bookmarkStart w:name="z16" w:id="10"/>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bookmarkEnd w:id="10"/>
    <w:bookmarkStart w:name="z17" w:id="11"/>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А.А.</w:t>
      </w:r>
    </w:p>
    <w:bookmarkEnd w:id="11"/>
    <w:bookmarkStart w:name="z18"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