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4ec3" w14:textId="49c4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финансовых инструментов, разрешенных к приобретению за счет пенсионных активов, и установлении норм, обеспечивающих финансовую устойчивость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февраля 2013 года № 70. Зарегистрировано в Министерстве юстиции Республики Казахстан 10 апреля 2013 года № 8414. Утратило силу постановлением Правления Национального Банка Республики Казахстан от 17 июля 2015 года № 128</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17.07.2015 </w:t>
      </w:r>
      <w:r>
        <w:rPr>
          <w:rFonts w:ascii="Times New Roman"/>
          <w:b w:val="false"/>
          <w:i w:val="false"/>
          <w:color w:val="ff0000"/>
          <w:sz w:val="28"/>
        </w:rPr>
        <w:t>№ 128</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В целях исполнения поручения Главы государства по совершенствованию пенсионной системы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Определить, что с даты введения в действие настоящего постановления организации, осуществляющие инвестиционное управление пенсионными активами, (далее - Организация):</w:t>
      </w:r>
      <w:r>
        <w:br/>
      </w:r>
      <w:r>
        <w:rPr>
          <w:rFonts w:ascii="Times New Roman"/>
          <w:b w:val="false"/>
          <w:i w:val="false"/>
          <w:color w:val="000000"/>
          <w:sz w:val="28"/>
        </w:rPr>
        <w:t>
      1) размещают находящиеся в инвестиционном управлении пенсионные активы каждого отдельного накопительного пенсионного фонда (далее - Фонд) в следующие финансовые инструменты:</w:t>
      </w:r>
      <w:r>
        <w:br/>
      </w:r>
      <w:r>
        <w:rPr>
          <w:rFonts w:ascii="Times New Roman"/>
          <w:b w:val="false"/>
          <w:i w:val="false"/>
          <w:color w:val="000000"/>
          <w:sz w:val="28"/>
        </w:rPr>
        <w:t>
      государственные ценные бумаги Республики Казахстан, выпущенные Министерством финансов Республики Казахстан и Национальным Банком Республики Казахстан;</w:t>
      </w:r>
      <w:r>
        <w:br/>
      </w:r>
      <w:r>
        <w:rPr>
          <w:rFonts w:ascii="Times New Roman"/>
          <w:b w:val="false"/>
          <w:i w:val="false"/>
          <w:color w:val="000000"/>
          <w:sz w:val="28"/>
        </w:rPr>
        <w:t>
      акции, выпущенные организациями, более пятидесяти процентов простых акций которых принадлежат Правительству Республики Казахстан, национальному холдингу, национальному управляющему холдингу либо национальной компании, включенные в официальный список фондовой биржи по первой (наивысшей) категории сектора «акции», предусмотренного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5251) (далее - постановление № 77), а также депозитарные расписки, базовым активом которых являются данные акции;</w:t>
      </w:r>
      <w:r>
        <w:br/>
      </w:r>
      <w:r>
        <w:rPr>
          <w:rFonts w:ascii="Times New Roman"/>
          <w:b w:val="false"/>
          <w:i w:val="false"/>
          <w:color w:val="000000"/>
          <w:sz w:val="28"/>
        </w:rPr>
        <w:t>
      долговые ценные бумаги, выпущенные акционерным обществом «Фонд национального благосостояния «Самрук-Казына»;</w:t>
      </w:r>
      <w:r>
        <w:br/>
      </w:r>
      <w:r>
        <w:rPr>
          <w:rFonts w:ascii="Times New Roman"/>
          <w:b w:val="false"/>
          <w:i w:val="false"/>
          <w:color w:val="000000"/>
          <w:sz w:val="28"/>
        </w:rPr>
        <w:t>
      долговые ценные бумаги, выпущенные организациями, более пятидесяти процентов акций которых принадлежат Правительству Республики Казахстан, национальному холдингу, национальному управляющему холдингу либо национальной компании, имеющие рейтинговую оценку не ниже «В-» по международной шкале агентства Standard &amp; Poor's или рейтинговую оценку аналогичного уровня агентств Moody's Investors Service и Fitch, и их дочерних рейтинговых организаций (далее - другие рейтинговые агентства);</w:t>
      </w:r>
      <w:r>
        <w:br/>
      </w:r>
      <w:r>
        <w:rPr>
          <w:rFonts w:ascii="Times New Roman"/>
          <w:b w:val="false"/>
          <w:i w:val="false"/>
          <w:color w:val="000000"/>
          <w:sz w:val="28"/>
        </w:rPr>
        <w:t>
      При наличии у эмитента и (или) финансового инструмента нескольких рейтинговых оценок по международной шкале в расчет принимается наивысшая рейтинговая оценка по международной шкале одного из </w:t>
      </w:r>
      <w:r>
        <w:rPr>
          <w:rFonts w:ascii="Times New Roman"/>
          <w:b w:val="false"/>
          <w:i w:val="false"/>
          <w:color w:val="000000"/>
          <w:sz w:val="28"/>
        </w:rPr>
        <w:t>рейтинговых агентств</w:t>
      </w:r>
      <w:r>
        <w:rPr>
          <w:rFonts w:ascii="Times New Roman"/>
          <w:b w:val="false"/>
          <w:i w:val="false"/>
          <w:color w:val="000000"/>
          <w:sz w:val="28"/>
        </w:rPr>
        <w:t>, признаваемых уполномоченным органом;</w:t>
      </w:r>
      <w:r>
        <w:br/>
      </w:r>
      <w:r>
        <w:rPr>
          <w:rFonts w:ascii="Times New Roman"/>
          <w:b w:val="false"/>
          <w:i w:val="false"/>
          <w:color w:val="000000"/>
          <w:sz w:val="28"/>
        </w:rPr>
        <w:t>
      долговые ценные бумаги, выпущенные организацией, сто процентов акций которой принадлежат Национальному Банку Республики Казахстан;</w:t>
      </w:r>
      <w:r>
        <w:br/>
      </w:r>
      <w:r>
        <w:rPr>
          <w:rFonts w:ascii="Times New Roman"/>
          <w:b w:val="false"/>
          <w:i w:val="false"/>
          <w:color w:val="000000"/>
          <w:sz w:val="28"/>
        </w:rPr>
        <w:t>
      ценные бумаги, имеющие статус государственных, выпущенные центральными правительствами иностранных государств, имеющими суверенный рейтинг не ниже «ВВВ» по международной шкале агентства Standard &amp; Poor's или рейтинг аналогичного уровня одного из других рейтинговых агентств;</w:t>
      </w:r>
      <w:r>
        <w:br/>
      </w:r>
      <w:r>
        <w:rPr>
          <w:rFonts w:ascii="Times New Roman"/>
          <w:b w:val="false"/>
          <w:i w:val="false"/>
          <w:color w:val="000000"/>
          <w:sz w:val="28"/>
        </w:rPr>
        <w:t>
      негосударственные долговые ценные бумаги, выпущенные иностранными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долговые ценные бумаги, выпущенные банками второго уровня, имеющие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долговые ценные бумаги, выпущенные банками второго уровня, имеющими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вклады в банках второго уровня Республики Казахстан, имеющих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на срок не более тридцати шести месяцев;</w:t>
      </w:r>
      <w:r>
        <w:br/>
      </w:r>
      <w:r>
        <w:rPr>
          <w:rFonts w:ascii="Times New Roman"/>
          <w:b w:val="false"/>
          <w:i w:val="false"/>
          <w:color w:val="000000"/>
          <w:sz w:val="28"/>
        </w:rPr>
        <w:t>
      долговые ценные бумаги, выпущенные следующими международными финансовыми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Международным банком реконструкции и развития;</w:t>
      </w:r>
      <w:r>
        <w:br/>
      </w:r>
      <w:r>
        <w:rPr>
          <w:rFonts w:ascii="Times New Roman"/>
          <w:b w:val="false"/>
          <w:i w:val="false"/>
          <w:color w:val="000000"/>
          <w:sz w:val="28"/>
        </w:rPr>
        <w:t>
      Европейским банком реконструкции и развития;</w:t>
      </w:r>
      <w:r>
        <w:br/>
      </w:r>
      <w:r>
        <w:rPr>
          <w:rFonts w:ascii="Times New Roman"/>
          <w:b w:val="false"/>
          <w:i w:val="false"/>
          <w:color w:val="000000"/>
          <w:sz w:val="28"/>
        </w:rPr>
        <w:t>
      Межамериканским банком развития;</w:t>
      </w:r>
      <w:r>
        <w:br/>
      </w:r>
      <w:r>
        <w:rPr>
          <w:rFonts w:ascii="Times New Roman"/>
          <w:b w:val="false"/>
          <w:i w:val="false"/>
          <w:color w:val="000000"/>
          <w:sz w:val="28"/>
        </w:rPr>
        <w:t>
      Банком международных расчетов;</w:t>
      </w:r>
      <w:r>
        <w:br/>
      </w:r>
      <w:r>
        <w:rPr>
          <w:rFonts w:ascii="Times New Roman"/>
          <w:b w:val="false"/>
          <w:i w:val="false"/>
          <w:color w:val="000000"/>
          <w:sz w:val="28"/>
        </w:rPr>
        <w:t>
      Азиатским банком развития;</w:t>
      </w:r>
      <w:r>
        <w:br/>
      </w:r>
      <w:r>
        <w:rPr>
          <w:rFonts w:ascii="Times New Roman"/>
          <w:b w:val="false"/>
          <w:i w:val="false"/>
          <w:color w:val="000000"/>
          <w:sz w:val="28"/>
        </w:rPr>
        <w:t>
      Африканским банком развития;</w:t>
      </w:r>
      <w:r>
        <w:br/>
      </w:r>
      <w:r>
        <w:rPr>
          <w:rFonts w:ascii="Times New Roman"/>
          <w:b w:val="false"/>
          <w:i w:val="false"/>
          <w:color w:val="000000"/>
          <w:sz w:val="28"/>
        </w:rPr>
        <w:t>
      Международной финансовой корпорацией;</w:t>
      </w:r>
      <w:r>
        <w:br/>
      </w:r>
      <w:r>
        <w:rPr>
          <w:rFonts w:ascii="Times New Roman"/>
          <w:b w:val="false"/>
          <w:i w:val="false"/>
          <w:color w:val="000000"/>
          <w:sz w:val="28"/>
        </w:rPr>
        <w:t>
      Исламским банком развития;</w:t>
      </w:r>
      <w:r>
        <w:br/>
      </w:r>
      <w:r>
        <w:rPr>
          <w:rFonts w:ascii="Times New Roman"/>
          <w:b w:val="false"/>
          <w:i w:val="false"/>
          <w:color w:val="000000"/>
          <w:sz w:val="28"/>
        </w:rPr>
        <w:t>
      Европейским инвестиционным банком;</w:t>
      </w:r>
      <w:r>
        <w:br/>
      </w:r>
      <w:r>
        <w:rPr>
          <w:rFonts w:ascii="Times New Roman"/>
          <w:b w:val="false"/>
          <w:i w:val="false"/>
          <w:color w:val="000000"/>
          <w:sz w:val="28"/>
        </w:rPr>
        <w:t>
      Евразийским банком развития;</w:t>
      </w:r>
      <w:r>
        <w:br/>
      </w:r>
      <w:r>
        <w:rPr>
          <w:rFonts w:ascii="Times New Roman"/>
          <w:b w:val="false"/>
          <w:i w:val="false"/>
          <w:color w:val="000000"/>
          <w:sz w:val="28"/>
        </w:rPr>
        <w:t>
      ценные бумаги, приобретаемые на международных (иностранных) рынках ценных бумаг:</w:t>
      </w:r>
      <w:r>
        <w:br/>
      </w:r>
      <w:r>
        <w:rPr>
          <w:rFonts w:ascii="Times New Roman"/>
          <w:b w:val="false"/>
          <w:i w:val="false"/>
          <w:color w:val="000000"/>
          <w:sz w:val="28"/>
        </w:rPr>
        <w:t>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входящие в состав следующих расчетных показателей (индексов):</w:t>
      </w:r>
      <w:r>
        <w:br/>
      </w:r>
      <w:r>
        <w:rPr>
          <w:rFonts w:ascii="Times New Roman"/>
          <w:b w:val="false"/>
          <w:i w:val="false"/>
          <w:color w:val="000000"/>
          <w:sz w:val="28"/>
        </w:rPr>
        <w:t>
      DAX (Deutscher Aktienindex)</w:t>
      </w:r>
      <w:r>
        <w:br/>
      </w:r>
      <w:r>
        <w:rPr>
          <w:rFonts w:ascii="Times New Roman"/>
          <w:b w:val="false"/>
          <w:i w:val="false"/>
          <w:color w:val="000000"/>
          <w:sz w:val="28"/>
        </w:rPr>
        <w:t>
      CAC 40 (Compagnie des Agents de Change 40 Index)</w:t>
      </w:r>
      <w:r>
        <w:br/>
      </w:r>
      <w:r>
        <w:rPr>
          <w:rFonts w:ascii="Times New Roman"/>
          <w:b w:val="false"/>
          <w:i w:val="false"/>
          <w:color w:val="000000"/>
          <w:sz w:val="28"/>
        </w:rPr>
        <w:t>
      NIKKEI - 225 (NIKKEI - 225 Index)</w:t>
      </w:r>
      <w:r>
        <w:br/>
      </w:r>
      <w:r>
        <w:rPr>
          <w:rFonts w:ascii="Times New Roman"/>
          <w:b w:val="false"/>
          <w:i w:val="false"/>
          <w:color w:val="000000"/>
          <w:sz w:val="28"/>
        </w:rPr>
        <w:t>
      TOPIX (Tokyo Price Index)</w:t>
      </w:r>
      <w:r>
        <w:br/>
      </w:r>
      <w:r>
        <w:rPr>
          <w:rFonts w:ascii="Times New Roman"/>
          <w:b w:val="false"/>
          <w:i w:val="false"/>
          <w:color w:val="000000"/>
          <w:sz w:val="28"/>
        </w:rPr>
        <w:t>
      HSI (Hang Seng Index)</w:t>
      </w:r>
      <w:r>
        <w:br/>
      </w:r>
      <w:r>
        <w:rPr>
          <w:rFonts w:ascii="Times New Roman"/>
          <w:b w:val="false"/>
          <w:i w:val="false"/>
          <w:color w:val="000000"/>
          <w:sz w:val="28"/>
        </w:rPr>
        <w:t>
      ENXT 100 (Euronext 100)</w:t>
      </w:r>
      <w:r>
        <w:br/>
      </w:r>
      <w:r>
        <w:rPr>
          <w:rFonts w:ascii="Times New Roman"/>
          <w:b w:val="false"/>
          <w:i w:val="false"/>
          <w:color w:val="000000"/>
          <w:sz w:val="28"/>
        </w:rPr>
        <w:t>
      DJIA (Dow Jones Industrial Average)</w:t>
      </w:r>
      <w:r>
        <w:br/>
      </w:r>
      <w:r>
        <w:rPr>
          <w:rFonts w:ascii="Times New Roman"/>
          <w:b w:val="false"/>
          <w:i w:val="false"/>
          <w:color w:val="000000"/>
          <w:sz w:val="28"/>
        </w:rPr>
        <w:t>
      S&amp;P 500 (Standard and Poor's 500 Index)</w:t>
      </w:r>
      <w:r>
        <w:br/>
      </w:r>
      <w:r>
        <w:rPr>
          <w:rFonts w:ascii="Times New Roman"/>
          <w:b w:val="false"/>
          <w:i w:val="false"/>
          <w:color w:val="000000"/>
          <w:sz w:val="28"/>
        </w:rPr>
        <w:t>
      FTSE 100 (Financial Times Stock Exchange 100 Index)</w:t>
      </w:r>
      <w:r>
        <w:br/>
      </w:r>
      <w:r>
        <w:rPr>
          <w:rFonts w:ascii="Times New Roman"/>
          <w:b w:val="false"/>
          <w:i w:val="false"/>
          <w:color w:val="000000"/>
          <w:sz w:val="28"/>
        </w:rPr>
        <w:t>
      MSCI World Index (Morgan Stanley Capital International World Index)</w:t>
      </w:r>
      <w:r>
        <w:br/>
      </w:r>
      <w:r>
        <w:rPr>
          <w:rFonts w:ascii="Times New Roman"/>
          <w:b w:val="false"/>
          <w:i w:val="false"/>
          <w:color w:val="000000"/>
          <w:sz w:val="28"/>
        </w:rPr>
        <w:t>
      MICEX (Moscow Interbank Currency Exchange Index)</w:t>
      </w:r>
      <w:r>
        <w:br/>
      </w:r>
      <w:r>
        <w:rPr>
          <w:rFonts w:ascii="Times New Roman"/>
          <w:b w:val="false"/>
          <w:i w:val="false"/>
          <w:color w:val="000000"/>
          <w:sz w:val="28"/>
        </w:rPr>
        <w:t>
      RTSI (Russian Trade System Index)</w:t>
      </w:r>
      <w:r>
        <w:br/>
      </w:r>
      <w:r>
        <w:rPr>
          <w:rFonts w:ascii="Times New Roman"/>
          <w:b w:val="false"/>
          <w:i w:val="false"/>
          <w:color w:val="000000"/>
          <w:sz w:val="28"/>
        </w:rPr>
        <w:t>
      NASDAQ-100;</w:t>
      </w:r>
      <w:r>
        <w:br/>
      </w:r>
      <w:r>
        <w:rPr>
          <w:rFonts w:ascii="Times New Roman"/>
          <w:b w:val="false"/>
          <w:i w:val="false"/>
          <w:color w:val="000000"/>
          <w:sz w:val="28"/>
        </w:rPr>
        <w:t>
      депозитарные расписки, базовым активом которых являются акции, указанные в абзаце двадцать третьем подпункта 1)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w:t>
      </w:r>
      <w:r>
        <w:br/>
      </w:r>
      <w:r>
        <w:rPr>
          <w:rFonts w:ascii="Times New Roman"/>
          <w:b w:val="false"/>
          <w:i w:val="false"/>
          <w:color w:val="000000"/>
          <w:sz w:val="28"/>
        </w:rPr>
        <w:t>
      аффинированное золото, приобретаемое на международных организованных и неорганизованных рынках;</w:t>
      </w:r>
      <w:r>
        <w:br/>
      </w:r>
      <w:r>
        <w:rPr>
          <w:rFonts w:ascii="Times New Roman"/>
          <w:b w:val="false"/>
          <w:i w:val="false"/>
          <w:color w:val="000000"/>
          <w:sz w:val="28"/>
        </w:rPr>
        <w:t>
      2) осуществляют сделки по продаже следующих финансовых инструментов, приобретенных за счет пенсионных активов:</w:t>
      </w:r>
      <w:r>
        <w:br/>
      </w:r>
      <w:r>
        <w:rPr>
          <w:rFonts w:ascii="Times New Roman"/>
          <w:b w:val="false"/>
          <w:i w:val="false"/>
          <w:color w:val="000000"/>
          <w:sz w:val="28"/>
        </w:rPr>
        <w:t>
      государственных ценных бумаг Республики Казахстан, выпущенных Министерством финансов Республики Казахстан и Национальным Банком Республики Казахстан, в случае, если контрпартнером по сделке является Национальный Банк Республики Казахстан;</w:t>
      </w:r>
      <w:r>
        <w:br/>
      </w:r>
      <w:r>
        <w:rPr>
          <w:rFonts w:ascii="Times New Roman"/>
          <w:b w:val="false"/>
          <w:i w:val="false"/>
          <w:color w:val="000000"/>
          <w:sz w:val="28"/>
        </w:rPr>
        <w:t>
      государственных ценных бумаг Республики Казахстан, выпущенных Министерством финансов Республики Казахстан и Национальным Банком Республики Казахстан;</w:t>
      </w:r>
      <w:r>
        <w:br/>
      </w:r>
      <w:r>
        <w:rPr>
          <w:rFonts w:ascii="Times New Roman"/>
          <w:b w:val="false"/>
          <w:i w:val="false"/>
          <w:color w:val="000000"/>
          <w:sz w:val="28"/>
        </w:rPr>
        <w:t>
      акций, выпущенных организациями, более пятидесяти процентов простых акций которых принадлежат Правительству Республики Казахстан, национальному холдингу, национальному управляющему холдингу либо национальной компании, включенных в официальный список фондовой биржи по первой (наивысшей) категории сектора «акции», предусмотренного </w:t>
      </w:r>
      <w:r>
        <w:rPr>
          <w:rFonts w:ascii="Times New Roman"/>
          <w:b w:val="false"/>
          <w:i w:val="false"/>
          <w:color w:val="000000"/>
          <w:sz w:val="28"/>
        </w:rPr>
        <w:t>постановлением</w:t>
      </w:r>
      <w:r>
        <w:rPr>
          <w:rFonts w:ascii="Times New Roman"/>
          <w:b w:val="false"/>
          <w:i w:val="false"/>
          <w:color w:val="000000"/>
          <w:sz w:val="28"/>
        </w:rPr>
        <w:t xml:space="preserve"> № 77, а также депозитарных расписок, базовым активом которых являются данные акции;</w:t>
      </w:r>
      <w:r>
        <w:br/>
      </w:r>
      <w:r>
        <w:rPr>
          <w:rFonts w:ascii="Times New Roman"/>
          <w:b w:val="false"/>
          <w:i w:val="false"/>
          <w:color w:val="000000"/>
          <w:sz w:val="28"/>
        </w:rPr>
        <w:t>
      долговых ценных бумаг, выпущенных акционерным обществом «Фонд национального благосостояния «Самрук-Казына»;</w:t>
      </w:r>
      <w:r>
        <w:br/>
      </w:r>
      <w:r>
        <w:rPr>
          <w:rFonts w:ascii="Times New Roman"/>
          <w:b w:val="false"/>
          <w:i w:val="false"/>
          <w:color w:val="000000"/>
          <w:sz w:val="28"/>
        </w:rPr>
        <w:t>
      долговых ценных бумаг, выпущенных организациями, более пятидесяти процентов акций которых принадлежат Правительству Республики Казахстан, национальному холдингу, национальному управляющему холдингу либо национальной компании, имеющих рейтинговую оценку не ниже «В-» по международной шкале агентства Standard &amp; Poor's или рейтинговую оценку аналогичного уровня других рейтинговых организаций;</w:t>
      </w:r>
      <w:r>
        <w:br/>
      </w:r>
      <w:r>
        <w:rPr>
          <w:rFonts w:ascii="Times New Roman"/>
          <w:b w:val="false"/>
          <w:i w:val="false"/>
          <w:color w:val="000000"/>
          <w:sz w:val="28"/>
        </w:rPr>
        <w:t>
      долговых ценных бумаг, выпущенных организацией, сто процентов акций которых принадлежат Национальному Банку Республики Казахстан;</w:t>
      </w:r>
      <w:r>
        <w:br/>
      </w:r>
      <w:r>
        <w:rPr>
          <w:rFonts w:ascii="Times New Roman"/>
          <w:b w:val="false"/>
          <w:i w:val="false"/>
          <w:color w:val="000000"/>
          <w:sz w:val="28"/>
        </w:rPr>
        <w:t>
      ценных бумаг, имеющих статус государственных, выпущенных центральными правительствами иностранных государств, имеющими суверенный рейтинг не ниже «ВВВ» по международной шкале агентства Standard &amp; Poor's или рейтинг аналогичного уровня одного из других рейтинговых агентств;</w:t>
      </w:r>
      <w:r>
        <w:br/>
      </w:r>
      <w:r>
        <w:rPr>
          <w:rFonts w:ascii="Times New Roman"/>
          <w:b w:val="false"/>
          <w:i w:val="false"/>
          <w:color w:val="000000"/>
          <w:sz w:val="28"/>
        </w:rPr>
        <w:t>
      негосударственных долговых ценных бумаг, выпущенных иностранными организациями,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долговых ценных бумаг, выпущенных банками второго уровня, имеющими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долговых ценных бумаг, выпущенных следующими международными финансовыми организациями,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Международным банком реконструкции и развития;</w:t>
      </w:r>
      <w:r>
        <w:br/>
      </w:r>
      <w:r>
        <w:rPr>
          <w:rFonts w:ascii="Times New Roman"/>
          <w:b w:val="false"/>
          <w:i w:val="false"/>
          <w:color w:val="000000"/>
          <w:sz w:val="28"/>
        </w:rPr>
        <w:t>
      Европейским банком реконструкции и развития;</w:t>
      </w:r>
      <w:r>
        <w:br/>
      </w:r>
      <w:r>
        <w:rPr>
          <w:rFonts w:ascii="Times New Roman"/>
          <w:b w:val="false"/>
          <w:i w:val="false"/>
          <w:color w:val="000000"/>
          <w:sz w:val="28"/>
        </w:rPr>
        <w:t>
      Межамериканским банком развития;</w:t>
      </w:r>
      <w:r>
        <w:br/>
      </w:r>
      <w:r>
        <w:rPr>
          <w:rFonts w:ascii="Times New Roman"/>
          <w:b w:val="false"/>
          <w:i w:val="false"/>
          <w:color w:val="000000"/>
          <w:sz w:val="28"/>
        </w:rPr>
        <w:t>
      Банком международных расчетов;</w:t>
      </w:r>
      <w:r>
        <w:br/>
      </w:r>
      <w:r>
        <w:rPr>
          <w:rFonts w:ascii="Times New Roman"/>
          <w:b w:val="false"/>
          <w:i w:val="false"/>
          <w:color w:val="000000"/>
          <w:sz w:val="28"/>
        </w:rPr>
        <w:t>
      Азиатским банком развития;</w:t>
      </w:r>
      <w:r>
        <w:br/>
      </w:r>
      <w:r>
        <w:rPr>
          <w:rFonts w:ascii="Times New Roman"/>
          <w:b w:val="false"/>
          <w:i w:val="false"/>
          <w:color w:val="000000"/>
          <w:sz w:val="28"/>
        </w:rPr>
        <w:t>
      Африканским банком развития;</w:t>
      </w:r>
      <w:r>
        <w:br/>
      </w:r>
      <w:r>
        <w:rPr>
          <w:rFonts w:ascii="Times New Roman"/>
          <w:b w:val="false"/>
          <w:i w:val="false"/>
          <w:color w:val="000000"/>
          <w:sz w:val="28"/>
        </w:rPr>
        <w:t>
      Международной финансовой корпорацией;</w:t>
      </w:r>
      <w:r>
        <w:br/>
      </w:r>
      <w:r>
        <w:rPr>
          <w:rFonts w:ascii="Times New Roman"/>
          <w:b w:val="false"/>
          <w:i w:val="false"/>
          <w:color w:val="000000"/>
          <w:sz w:val="28"/>
        </w:rPr>
        <w:t>
      Исламским банком развития;</w:t>
      </w:r>
      <w:r>
        <w:br/>
      </w:r>
      <w:r>
        <w:rPr>
          <w:rFonts w:ascii="Times New Roman"/>
          <w:b w:val="false"/>
          <w:i w:val="false"/>
          <w:color w:val="000000"/>
          <w:sz w:val="28"/>
        </w:rPr>
        <w:t>
      Европейским инвестиционным банком;</w:t>
      </w:r>
      <w:r>
        <w:br/>
      </w:r>
      <w:r>
        <w:rPr>
          <w:rFonts w:ascii="Times New Roman"/>
          <w:b w:val="false"/>
          <w:i w:val="false"/>
          <w:color w:val="000000"/>
          <w:sz w:val="28"/>
        </w:rPr>
        <w:t>
      Евразийским банком развития;</w:t>
      </w:r>
      <w:r>
        <w:br/>
      </w:r>
      <w:r>
        <w:rPr>
          <w:rFonts w:ascii="Times New Roman"/>
          <w:b w:val="false"/>
          <w:i w:val="false"/>
          <w:color w:val="000000"/>
          <w:sz w:val="28"/>
        </w:rPr>
        <w:t>
      ценных бумаг, приобретаемых на международных (иностранных) рынках ценных бумаг:</w:t>
      </w:r>
      <w:r>
        <w:br/>
      </w:r>
      <w:r>
        <w:rPr>
          <w:rFonts w:ascii="Times New Roman"/>
          <w:b w:val="false"/>
          <w:i w:val="false"/>
          <w:color w:val="000000"/>
          <w:sz w:val="28"/>
        </w:rPr>
        <w:t>
      акций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входящие в состав следующих расчетных показателей (индексов):</w:t>
      </w:r>
      <w:r>
        <w:br/>
      </w:r>
      <w:r>
        <w:rPr>
          <w:rFonts w:ascii="Times New Roman"/>
          <w:b w:val="false"/>
          <w:i w:val="false"/>
          <w:color w:val="000000"/>
          <w:sz w:val="28"/>
        </w:rPr>
        <w:t>
      DAX (Deutscher Aktienindex)</w:t>
      </w:r>
      <w:r>
        <w:br/>
      </w:r>
      <w:r>
        <w:rPr>
          <w:rFonts w:ascii="Times New Roman"/>
          <w:b w:val="false"/>
          <w:i w:val="false"/>
          <w:color w:val="000000"/>
          <w:sz w:val="28"/>
        </w:rPr>
        <w:t>
      CAC 40 (Compagnie des Agents de Change 40 Index)</w:t>
      </w:r>
      <w:r>
        <w:br/>
      </w:r>
      <w:r>
        <w:rPr>
          <w:rFonts w:ascii="Times New Roman"/>
          <w:b w:val="false"/>
          <w:i w:val="false"/>
          <w:color w:val="000000"/>
          <w:sz w:val="28"/>
        </w:rPr>
        <w:t>
      NIKKEI - 225 (NIKKEI - 225 Index)</w:t>
      </w:r>
      <w:r>
        <w:br/>
      </w:r>
      <w:r>
        <w:rPr>
          <w:rFonts w:ascii="Times New Roman"/>
          <w:b w:val="false"/>
          <w:i w:val="false"/>
          <w:color w:val="000000"/>
          <w:sz w:val="28"/>
        </w:rPr>
        <w:t>
      TOPIX (Tokyo Price Index)</w:t>
      </w:r>
      <w:r>
        <w:br/>
      </w:r>
      <w:r>
        <w:rPr>
          <w:rFonts w:ascii="Times New Roman"/>
          <w:b w:val="false"/>
          <w:i w:val="false"/>
          <w:color w:val="000000"/>
          <w:sz w:val="28"/>
        </w:rPr>
        <w:t>
      HSI (Hang Seng Index)</w:t>
      </w:r>
      <w:r>
        <w:br/>
      </w:r>
      <w:r>
        <w:rPr>
          <w:rFonts w:ascii="Times New Roman"/>
          <w:b w:val="false"/>
          <w:i w:val="false"/>
          <w:color w:val="000000"/>
          <w:sz w:val="28"/>
        </w:rPr>
        <w:t>
      ENXT 100 (Euronext 100)</w:t>
      </w:r>
      <w:r>
        <w:br/>
      </w:r>
      <w:r>
        <w:rPr>
          <w:rFonts w:ascii="Times New Roman"/>
          <w:b w:val="false"/>
          <w:i w:val="false"/>
          <w:color w:val="000000"/>
          <w:sz w:val="28"/>
        </w:rPr>
        <w:t>
      DJIA (Dow Jones Industrial Average)</w:t>
      </w:r>
      <w:r>
        <w:br/>
      </w:r>
      <w:r>
        <w:rPr>
          <w:rFonts w:ascii="Times New Roman"/>
          <w:b w:val="false"/>
          <w:i w:val="false"/>
          <w:color w:val="000000"/>
          <w:sz w:val="28"/>
        </w:rPr>
        <w:t>
      S&amp;P 500 (Standard and Poor's 500 Index)</w:t>
      </w:r>
      <w:r>
        <w:br/>
      </w:r>
      <w:r>
        <w:rPr>
          <w:rFonts w:ascii="Times New Roman"/>
          <w:b w:val="false"/>
          <w:i w:val="false"/>
          <w:color w:val="000000"/>
          <w:sz w:val="28"/>
        </w:rPr>
        <w:t>
      FTSE 100 (Financial Times Stock Exchange 100 Index)</w:t>
      </w:r>
      <w:r>
        <w:br/>
      </w:r>
      <w:r>
        <w:rPr>
          <w:rFonts w:ascii="Times New Roman"/>
          <w:b w:val="false"/>
          <w:i w:val="false"/>
          <w:color w:val="000000"/>
          <w:sz w:val="28"/>
        </w:rPr>
        <w:t>
      MSCI World Index (Morgan Stanley Capital International World Index)</w:t>
      </w:r>
      <w:r>
        <w:br/>
      </w:r>
      <w:r>
        <w:rPr>
          <w:rFonts w:ascii="Times New Roman"/>
          <w:b w:val="false"/>
          <w:i w:val="false"/>
          <w:color w:val="000000"/>
          <w:sz w:val="28"/>
        </w:rPr>
        <w:t>
      MICEX (Moscow Interbank Currency Exchange Index)</w:t>
      </w:r>
      <w:r>
        <w:br/>
      </w:r>
      <w:r>
        <w:rPr>
          <w:rFonts w:ascii="Times New Roman"/>
          <w:b w:val="false"/>
          <w:i w:val="false"/>
          <w:color w:val="000000"/>
          <w:sz w:val="28"/>
        </w:rPr>
        <w:t>
      RTSI (Russian Trade System Index)</w:t>
      </w:r>
      <w:r>
        <w:br/>
      </w:r>
      <w:r>
        <w:rPr>
          <w:rFonts w:ascii="Times New Roman"/>
          <w:b w:val="false"/>
          <w:i w:val="false"/>
          <w:color w:val="000000"/>
          <w:sz w:val="28"/>
        </w:rPr>
        <w:t>
      NASDAQ-100;</w:t>
      </w:r>
      <w:r>
        <w:br/>
      </w:r>
      <w:r>
        <w:rPr>
          <w:rFonts w:ascii="Times New Roman"/>
          <w:b w:val="false"/>
          <w:i w:val="false"/>
          <w:color w:val="000000"/>
          <w:sz w:val="28"/>
        </w:rPr>
        <w:t>
      депозитарных расписок, базовым активом которых являются акции, указанные в абзаце двадцать втором подпункта 2)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w:t>
      </w:r>
      <w:r>
        <w:br/>
      </w:r>
      <w:r>
        <w:rPr>
          <w:rFonts w:ascii="Times New Roman"/>
          <w:b w:val="false"/>
          <w:i w:val="false"/>
          <w:color w:val="000000"/>
          <w:sz w:val="28"/>
        </w:rPr>
        <w:t>
      аффинированного золота, приобретаемого на международных организованных и неорганизованных рынках.</w:t>
      </w:r>
      <w:r>
        <w:br/>
      </w:r>
      <w:r>
        <w:rPr>
          <w:rFonts w:ascii="Times New Roman"/>
          <w:b w:val="false"/>
          <w:i w:val="false"/>
          <w:color w:val="000000"/>
          <w:sz w:val="28"/>
        </w:rPr>
        <w:t>
</w:t>
      </w:r>
      <w:r>
        <w:rPr>
          <w:rFonts w:ascii="Times New Roman"/>
          <w:b w:val="false"/>
          <w:i w:val="false"/>
          <w:color w:val="000000"/>
          <w:sz w:val="28"/>
        </w:rPr>
        <w:t>
      2. Сделки купли-продажи государственных и негосударственных ценных бумаг, совершенные на фондовой бирже с участием пенсионных и собственных активов, заключаются методом открытых торгов, за исключением сделок по покупке государственных и негосударственных ценных бумаг при их первичном размещении.</w:t>
      </w:r>
      <w:r>
        <w:br/>
      </w:r>
      <w:r>
        <w:rPr>
          <w:rFonts w:ascii="Times New Roman"/>
          <w:b w:val="false"/>
          <w:i w:val="false"/>
          <w:color w:val="000000"/>
          <w:sz w:val="28"/>
        </w:rPr>
        <w:t>
      Сделки «обратного репо», совершаемые за счет пенсионных и собственных активов, заключаются на срок не более тридцати календарных дней.</w:t>
      </w:r>
      <w:r>
        <w:br/>
      </w:r>
      <w:r>
        <w:rPr>
          <w:rFonts w:ascii="Times New Roman"/>
          <w:b w:val="false"/>
          <w:i w:val="false"/>
          <w:color w:val="000000"/>
          <w:sz w:val="28"/>
        </w:rPr>
        <w:t>
      Предметом операций «обратного репо», совершаемых Организацией (Фондом) с участием пенсионных и собственных активов, являются государственные ценные бумаги Республики Казахстан.</w:t>
      </w:r>
      <w:r>
        <w:br/>
      </w:r>
      <w:r>
        <w:rPr>
          <w:rFonts w:ascii="Times New Roman"/>
          <w:b w:val="false"/>
          <w:i w:val="false"/>
          <w:color w:val="000000"/>
          <w:sz w:val="28"/>
        </w:rPr>
        <w:t>
</w:t>
      </w:r>
      <w:r>
        <w:rPr>
          <w:rFonts w:ascii="Times New Roman"/>
          <w:b w:val="false"/>
          <w:i w:val="false"/>
          <w:color w:val="000000"/>
          <w:sz w:val="28"/>
        </w:rPr>
        <w:t>
      3. В целях обеспечения пенсионных выплат получателям, Организация осуществляет приобретение государственных ценных бумаг Республики Казахстан из консервативного инвестиционного портфеля Фонда за счет денег, составляющих активы умеренного инвестиционного портфеля данного Фонда, на организованном или неорганизованном рынках ценных бумаг по текущей стоимости государственных ценных бумаг Республики Казахстан, сформировавшейся в консервативном инвестиционном портфеле Фонда на дату такого приобретения.</w:t>
      </w:r>
      <w:r>
        <w:br/>
      </w:r>
      <w:r>
        <w:rPr>
          <w:rFonts w:ascii="Times New Roman"/>
          <w:b w:val="false"/>
          <w:i w:val="false"/>
          <w:color w:val="000000"/>
          <w:sz w:val="28"/>
        </w:rPr>
        <w:t>
</w:t>
      </w:r>
      <w:r>
        <w:rPr>
          <w:rFonts w:ascii="Times New Roman"/>
          <w:b w:val="false"/>
          <w:i w:val="false"/>
          <w:color w:val="000000"/>
          <w:sz w:val="28"/>
        </w:rPr>
        <w:t>
      4. Лимит максимального размера остатка денег, предназначенных для инвестирования пенсионных активов, включая в совокупности деньги: на инвестиционных счетах в банке-кастодиане; на корреспондентских счетах банка-кастодиана в международных (иностранных) банках - кастодианах; на счетах банка - кастодиана в международных (иностранных) организациях - участниках международных (иностранных) депозитарно-расчетных систем, и сроки их инвестирования не устанавливается.</w:t>
      </w:r>
      <w:r>
        <w:br/>
      </w:r>
      <w:r>
        <w:rPr>
          <w:rFonts w:ascii="Times New Roman"/>
          <w:b w:val="false"/>
          <w:i w:val="false"/>
          <w:color w:val="000000"/>
          <w:sz w:val="28"/>
        </w:rPr>
        <w:t>
</w:t>
      </w:r>
      <w:r>
        <w:rPr>
          <w:rFonts w:ascii="Times New Roman"/>
          <w:b w:val="false"/>
          <w:i w:val="false"/>
          <w:color w:val="000000"/>
          <w:sz w:val="28"/>
        </w:rPr>
        <w:t>
      5. Организация заключает сделки купли - продажи:</w:t>
      </w:r>
      <w:r>
        <w:br/>
      </w:r>
      <w:r>
        <w:rPr>
          <w:rFonts w:ascii="Times New Roman"/>
          <w:b w:val="false"/>
          <w:i w:val="false"/>
          <w:color w:val="000000"/>
          <w:sz w:val="28"/>
        </w:rPr>
        <w:t>
      финансовых инструментов,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включенных в официальный список фондовой биржи, за исключением сделок, относящихся к первичному размещению ценных бумаг, по цене, не превышающей при покупке рыночную цену, установленную Методикой оценки ценных бумаг фондовой биржи (далее - Методика) еженедельно по состоянию на конец первого рабочего дня недели, при продаже - по цене, не ниже рыночной цены, установленной Методикой;</w:t>
      </w:r>
      <w:r>
        <w:br/>
      </w:r>
      <w:r>
        <w:rPr>
          <w:rFonts w:ascii="Times New Roman"/>
          <w:b w:val="false"/>
          <w:i w:val="false"/>
          <w:color w:val="000000"/>
          <w:sz w:val="28"/>
        </w:rPr>
        <w:t>
      финансовых инструментов,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обращающихся на международных (иностранных) рынках ценных бумаг, по наилучшей (максимальной или минимальной) цене либо по среднему значению котировок на покупку или продажу по данным информационно- аналитических систем Bloomberg или Reuters;</w:t>
      </w:r>
      <w:r>
        <w:br/>
      </w:r>
      <w:r>
        <w:rPr>
          <w:rFonts w:ascii="Times New Roman"/>
          <w:b w:val="false"/>
          <w:i w:val="false"/>
          <w:color w:val="000000"/>
          <w:sz w:val="28"/>
        </w:rPr>
        <w:t>
      по акциям акционерного общества «КазТрансОйл» (НИН KZ1C29950017) в рамках ценового коридора от семисот пятидесяти тенге до восьмисот пятидесяти тенге, установленного Комитетом по индексам и оценке ценных бумаг АО «Казахстанская фондовая биржа».</w:t>
      </w:r>
      <w:r>
        <w:br/>
      </w:r>
      <w:r>
        <w:rPr>
          <w:rFonts w:ascii="Times New Roman"/>
          <w:b w:val="false"/>
          <w:i w:val="false"/>
          <w:color w:val="000000"/>
          <w:sz w:val="28"/>
        </w:rPr>
        <w:t>
</w:t>
      </w:r>
      <w:r>
        <w:rPr>
          <w:rFonts w:ascii="Times New Roman"/>
          <w:b w:val="false"/>
          <w:i w:val="false"/>
          <w:color w:val="000000"/>
          <w:sz w:val="28"/>
        </w:rPr>
        <w:t>
      6. Организация заключает сделки купли – продажи финансовых инструментов, указанных в абзацах втором, третьем, четвертом, пятом, седьмом и десятом подпункта 1), абзацах втором, третьем, четвертом, пятом и шестом подпункта 2)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по ценам, определенным Организацией в рамках ценового коридора, установленного Комитетом по индексам и оценке ценных бумаг АО «Казахстанская фондовая биржа».</w:t>
      </w:r>
      <w:r>
        <w:br/>
      </w:r>
      <w:r>
        <w:rPr>
          <w:rFonts w:ascii="Times New Roman"/>
          <w:b w:val="false"/>
          <w:i w:val="false"/>
          <w:color w:val="000000"/>
          <w:sz w:val="28"/>
        </w:rPr>
        <w:t>
</w:t>
      </w:r>
      <w:r>
        <w:rPr>
          <w:rFonts w:ascii="Times New Roman"/>
          <w:b w:val="false"/>
          <w:i w:val="false"/>
          <w:color w:val="000000"/>
          <w:sz w:val="28"/>
        </w:rPr>
        <w:t>
      7. Отнесение долговых ценных бумаг,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приобретенных до или после введения в действие настоящего постановления, в категорию «финансовые инструменты, удерживаемые до погашения» не ограничивается в процентах от совокупной текущей стоимости финансовых инструментов.</w:t>
      </w:r>
      <w:r>
        <w:br/>
      </w:r>
      <w:r>
        <w:rPr>
          <w:rFonts w:ascii="Times New Roman"/>
          <w:b w:val="false"/>
          <w:i w:val="false"/>
          <w:color w:val="000000"/>
          <w:sz w:val="28"/>
        </w:rPr>
        <w:t>
</w:t>
      </w:r>
      <w:r>
        <w:rPr>
          <w:rFonts w:ascii="Times New Roman"/>
          <w:b w:val="false"/>
          <w:i w:val="false"/>
          <w:color w:val="000000"/>
          <w:sz w:val="28"/>
        </w:rPr>
        <w:t>
      8. Минимальное значение коэффициента номинального дохода составляет:</w:t>
      </w:r>
      <w:r>
        <w:br/>
      </w:r>
      <w:r>
        <w:rPr>
          <w:rFonts w:ascii="Times New Roman"/>
          <w:b w:val="false"/>
          <w:i w:val="false"/>
          <w:color w:val="000000"/>
          <w:sz w:val="28"/>
        </w:rPr>
        <w:t>
      для консервативного инвестиционного портфеля семьдесят процентов от значения скорректированного средневзвешенного коэффициента номинального дохода за соответствующий период;</w:t>
      </w:r>
      <w:r>
        <w:br/>
      </w:r>
      <w:r>
        <w:rPr>
          <w:rFonts w:ascii="Times New Roman"/>
          <w:b w:val="false"/>
          <w:i w:val="false"/>
          <w:color w:val="000000"/>
          <w:sz w:val="28"/>
        </w:rPr>
        <w:t>
      для умеренного инвестиционного портфеля пятьдесят процентов от значения скорректированного средневзвешенного коэффициента номинального дохода за соответствующий период.</w:t>
      </w:r>
      <w:r>
        <w:br/>
      </w:r>
      <w:r>
        <w:rPr>
          <w:rFonts w:ascii="Times New Roman"/>
          <w:b w:val="false"/>
          <w:i w:val="false"/>
          <w:color w:val="000000"/>
          <w:sz w:val="28"/>
        </w:rPr>
        <w:t>
</w:t>
      </w:r>
      <w:r>
        <w:rPr>
          <w:rFonts w:ascii="Times New Roman"/>
          <w:b w:val="false"/>
          <w:i w:val="false"/>
          <w:color w:val="000000"/>
          <w:sz w:val="28"/>
        </w:rPr>
        <w:t>
      9. Действие следующих постановлений Правления Агентства Республики Казахстан по регулированию и надзору финансового рынка и финансовых организаций, указанных в настоящем пункте, применяется в части, не противоречащей настоящему постановлению:</w:t>
      </w:r>
      <w:r>
        <w:br/>
      </w:r>
      <w:r>
        <w:rPr>
          <w:rFonts w:ascii="Times New Roman"/>
          <w:b w:val="false"/>
          <w:i w:val="false"/>
          <w:color w:val="000000"/>
          <w:sz w:val="28"/>
        </w:rPr>
        <w:t>
</w:t>
      </w:r>
      <w:r>
        <w:rPr>
          <w:rFonts w:ascii="Times New Roman"/>
          <w:b w:val="false"/>
          <w:i w:val="false"/>
          <w:color w:val="000000"/>
          <w:sz w:val="28"/>
        </w:rPr>
        <w:t>
      1) от 26 марта 2005 года </w:t>
      </w:r>
      <w:r>
        <w:rPr>
          <w:rFonts w:ascii="Times New Roman"/>
          <w:b w:val="false"/>
          <w:i w:val="false"/>
          <w:color w:val="000000"/>
          <w:sz w:val="28"/>
        </w:rPr>
        <w:t>№ 109</w:t>
      </w:r>
      <w:r>
        <w:rPr>
          <w:rFonts w:ascii="Times New Roman"/>
          <w:b w:val="false"/>
          <w:i w:val="false"/>
          <w:color w:val="000000"/>
          <w:sz w:val="28"/>
        </w:rPr>
        <w:t xml:space="preserve"> «Об утверждении Правил оценки финансовых инструментов, находящихся в инвестиционных портфелях накопительных пенсионных фондов» (зарегистрированное в Реестре государственной регистрации нормативных правовых актов под № 3603);</w:t>
      </w:r>
      <w:r>
        <w:br/>
      </w:r>
      <w:r>
        <w:rPr>
          <w:rFonts w:ascii="Times New Roman"/>
          <w:b w:val="false"/>
          <w:i w:val="false"/>
          <w:color w:val="000000"/>
          <w:sz w:val="28"/>
        </w:rPr>
        <w:t>
</w:t>
      </w:r>
      <w:r>
        <w:rPr>
          <w:rFonts w:ascii="Times New Roman"/>
          <w:b w:val="false"/>
          <w:i w:val="false"/>
          <w:color w:val="000000"/>
          <w:sz w:val="28"/>
        </w:rPr>
        <w:t>
      2) от 5 августа 2009 года </w:t>
      </w:r>
      <w:r>
        <w:rPr>
          <w:rFonts w:ascii="Times New Roman"/>
          <w:b w:val="false"/>
          <w:i w:val="false"/>
          <w:color w:val="000000"/>
          <w:sz w:val="28"/>
        </w:rPr>
        <w:t>№ 180</w:t>
      </w:r>
      <w:r>
        <w:rPr>
          <w:rFonts w:ascii="Times New Roman"/>
          <w:b w:val="false"/>
          <w:i w:val="false"/>
          <w:color w:val="000000"/>
          <w:sz w:val="28"/>
        </w:rPr>
        <w:t xml:space="preserve"> «Об утверждении Инструкции о нормативных значениях пруденциальных нормативов, методике их расчетов для накопительных пенсионных фондов» (зарегистрированное в Реестре государственной регистрации нормативных правовых актов под № 5789);</w:t>
      </w:r>
      <w:r>
        <w:br/>
      </w:r>
      <w:r>
        <w:rPr>
          <w:rFonts w:ascii="Times New Roman"/>
          <w:b w:val="false"/>
          <w:i w:val="false"/>
          <w:color w:val="000000"/>
          <w:sz w:val="28"/>
        </w:rPr>
        <w:t>
      3) от 5 августа 2009 года </w:t>
      </w:r>
      <w:r>
        <w:rPr>
          <w:rFonts w:ascii="Times New Roman"/>
          <w:b w:val="false"/>
          <w:i w:val="false"/>
          <w:color w:val="000000"/>
          <w:sz w:val="28"/>
        </w:rPr>
        <w:t>№ 181</w:t>
      </w:r>
      <w:r>
        <w:rPr>
          <w:rFonts w:ascii="Times New Roman"/>
          <w:b w:val="false"/>
          <w:i w:val="false"/>
          <w:color w:val="000000"/>
          <w:sz w:val="28"/>
        </w:rPr>
        <w:t xml:space="preserve">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(зарегистрированное в Реестре государственной регистрации нормативных правовых актов под № 5793);</w:t>
      </w:r>
      <w:r>
        <w:br/>
      </w:r>
      <w:r>
        <w:rPr>
          <w:rFonts w:ascii="Times New Roman"/>
          <w:b w:val="false"/>
          <w:i w:val="false"/>
          <w:color w:val="000000"/>
          <w:sz w:val="28"/>
        </w:rPr>
        <w:t>
</w:t>
      </w:r>
      <w:r>
        <w:rPr>
          <w:rFonts w:ascii="Times New Roman"/>
          <w:b w:val="false"/>
          <w:i w:val="false"/>
          <w:color w:val="000000"/>
          <w:sz w:val="28"/>
        </w:rPr>
        <w:t>
      4) от 5 августа 2009 года </w:t>
      </w:r>
      <w:r>
        <w:rPr>
          <w:rFonts w:ascii="Times New Roman"/>
          <w:b w:val="false"/>
          <w:i w:val="false"/>
          <w:color w:val="000000"/>
          <w:sz w:val="28"/>
        </w:rPr>
        <w:t>№ 189</w:t>
      </w:r>
      <w:r>
        <w:rPr>
          <w:rFonts w:ascii="Times New Roman"/>
          <w:b w:val="false"/>
          <w:i w:val="false"/>
          <w:color w:val="000000"/>
          <w:sz w:val="28"/>
        </w:rPr>
        <w:t xml:space="preserve"> «Об утверждении Правил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 (зарегистрированное в Реестре государственной регистрации нормативных правовых актов под № 5794);</w:t>
      </w:r>
      <w:r>
        <w:br/>
      </w:r>
      <w:r>
        <w:rPr>
          <w:rFonts w:ascii="Times New Roman"/>
          <w:b w:val="false"/>
          <w:i w:val="false"/>
          <w:color w:val="000000"/>
          <w:sz w:val="28"/>
        </w:rPr>
        <w:t>
</w:t>
      </w:r>
      <w:r>
        <w:rPr>
          <w:rFonts w:ascii="Times New Roman"/>
          <w:b w:val="false"/>
          <w:i w:val="false"/>
          <w:color w:val="000000"/>
          <w:sz w:val="28"/>
        </w:rPr>
        <w:t>
      5) от 26 сентября 2009 года </w:t>
      </w:r>
      <w:r>
        <w:rPr>
          <w:rFonts w:ascii="Times New Roman"/>
          <w:b w:val="false"/>
          <w:i w:val="false"/>
          <w:color w:val="000000"/>
          <w:sz w:val="28"/>
        </w:rPr>
        <w:t>№ 215</w:t>
      </w:r>
      <w:r>
        <w:rPr>
          <w:rFonts w:ascii="Times New Roman"/>
          <w:b w:val="false"/>
          <w:i w:val="false"/>
          <w:color w:val="000000"/>
          <w:sz w:val="28"/>
        </w:rPr>
        <w:t xml:space="preserve"> «Об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 5810).</w:t>
      </w:r>
      <w:r>
        <w:br/>
      </w:r>
      <w:r>
        <w:rPr>
          <w:rFonts w:ascii="Times New Roman"/>
          <w:b w:val="false"/>
          <w:i w:val="false"/>
          <w:color w:val="000000"/>
          <w:sz w:val="28"/>
        </w:rPr>
        <w:t>
</w:t>
      </w:r>
      <w:r>
        <w:rPr>
          <w:rFonts w:ascii="Times New Roman"/>
          <w:b w:val="false"/>
          <w:i w:val="false"/>
          <w:color w:val="000000"/>
          <w:sz w:val="28"/>
        </w:rPr>
        <w:t>
      10. Настоящее постановление вводится в действие со дня его первого официального опубликования и распространяется на правоотношения, возникшие с 24 января 2013 года, за исключением:</w:t>
      </w:r>
      <w:r>
        <w:br/>
      </w:r>
      <w:r>
        <w:rPr>
          <w:rFonts w:ascii="Times New Roman"/>
          <w:b w:val="false"/>
          <w:i w:val="false"/>
          <w:color w:val="000000"/>
          <w:sz w:val="28"/>
        </w:rPr>
        <w:t>
      абзаца четвертого </w:t>
      </w:r>
      <w:r>
        <w:rPr>
          <w:rFonts w:ascii="Times New Roman"/>
          <w:b w:val="false"/>
          <w:i w:val="false"/>
          <w:color w:val="000000"/>
          <w:sz w:val="28"/>
        </w:rPr>
        <w:t>пункта 5</w:t>
      </w:r>
      <w:r>
        <w:rPr>
          <w:rFonts w:ascii="Times New Roman"/>
          <w:b w:val="false"/>
          <w:i w:val="false"/>
          <w:color w:val="000000"/>
          <w:sz w:val="28"/>
        </w:rPr>
        <w:t>, который распространяется на правоотношения, возникшие с 25 января 2013 года;</w:t>
      </w:r>
      <w:r>
        <w:br/>
      </w:r>
      <w:r>
        <w:rPr>
          <w:rFonts w:ascii="Times New Roman"/>
          <w:b w:val="false"/>
          <w:i w:val="false"/>
          <w:color w:val="000000"/>
          <w:sz w:val="28"/>
        </w:rPr>
        <w:t>
      абзацев третьего, четвертого, пятого, шестого и седьмого подпункта 1), абзацев третьего, четвертого, пятого, шестого и седьмого подпункта 2) </w:t>
      </w:r>
      <w:r>
        <w:rPr>
          <w:rFonts w:ascii="Times New Roman"/>
          <w:b w:val="false"/>
          <w:i w:val="false"/>
          <w:color w:val="000000"/>
          <w:sz w:val="28"/>
        </w:rPr>
        <w:t>пункта 1</w:t>
      </w:r>
      <w:r>
        <w:rPr>
          <w:rFonts w:ascii="Times New Roman"/>
          <w:b w:val="false"/>
          <w:i w:val="false"/>
          <w:color w:val="000000"/>
          <w:sz w:val="28"/>
        </w:rPr>
        <w:t>, части первой </w:t>
      </w:r>
      <w:r>
        <w:rPr>
          <w:rFonts w:ascii="Times New Roman"/>
          <w:b w:val="false"/>
          <w:i w:val="false"/>
          <w:color w:val="000000"/>
          <w:sz w:val="28"/>
        </w:rPr>
        <w:t>пункта 2</w:t>
      </w:r>
      <w:r>
        <w:rPr>
          <w:rFonts w:ascii="Times New Roman"/>
          <w:b w:val="false"/>
          <w:i w:val="false"/>
          <w:color w:val="000000"/>
          <w:sz w:val="28"/>
        </w:rPr>
        <w:t>, </w:t>
      </w:r>
      <w:r>
        <w:rPr>
          <w:rFonts w:ascii="Times New Roman"/>
          <w:b w:val="false"/>
          <w:i w:val="false"/>
          <w:color w:val="000000"/>
          <w:sz w:val="28"/>
        </w:rPr>
        <w:t>пунктов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которые распространяются на правоотношения, возникшие с 1 февраля 2013 года;</w:t>
      </w:r>
      <w:r>
        <w:br/>
      </w:r>
      <w:r>
        <w:rPr>
          <w:rFonts w:ascii="Times New Roman"/>
          <w:b w:val="false"/>
          <w:i w:val="false"/>
          <w:color w:val="000000"/>
          <w:sz w:val="28"/>
        </w:rPr>
        <w:t>
      абзацев восьмого, девятого,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и тридцать восьмого подпункта 1), абзацев восьмого, девятого,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и тридцать седьмого подпункта 2) </w:t>
      </w:r>
      <w:r>
        <w:rPr>
          <w:rFonts w:ascii="Times New Roman"/>
          <w:b w:val="false"/>
          <w:i w:val="false"/>
          <w:color w:val="000000"/>
          <w:sz w:val="28"/>
        </w:rPr>
        <w:t>пункта 1</w:t>
      </w:r>
      <w:r>
        <w:rPr>
          <w:rFonts w:ascii="Times New Roman"/>
          <w:b w:val="false"/>
          <w:i w:val="false"/>
          <w:color w:val="000000"/>
          <w:sz w:val="28"/>
        </w:rPr>
        <w:t>, которые распространяются на правоотношения, возникшие с 25 февраля 2013 года;</w:t>
      </w:r>
      <w:r>
        <w:br/>
      </w:r>
      <w:r>
        <w:rPr>
          <w:rFonts w:ascii="Times New Roman"/>
          <w:b w:val="false"/>
          <w:i w:val="false"/>
          <w:color w:val="000000"/>
          <w:sz w:val="28"/>
        </w:rPr>
        <w:t>
      абзацев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и двадцать второго подпункта 1), абзацев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и двадцать первого подпункта 2) </w:t>
      </w:r>
      <w:r>
        <w:rPr>
          <w:rFonts w:ascii="Times New Roman"/>
          <w:b w:val="false"/>
          <w:i w:val="false"/>
          <w:color w:val="000000"/>
          <w:sz w:val="28"/>
        </w:rPr>
        <w:t>пункта 1</w:t>
      </w:r>
      <w:r>
        <w:rPr>
          <w:rFonts w:ascii="Times New Roman"/>
          <w:b w:val="false"/>
          <w:i w:val="false"/>
          <w:color w:val="000000"/>
          <w:sz w:val="28"/>
        </w:rPr>
        <w:t>, которые распространяются на правоотношения, возникшие с 11 марта 2013 года;</w:t>
      </w:r>
      <w:r>
        <w:br/>
      </w:r>
      <w:r>
        <w:rPr>
          <w:rFonts w:ascii="Times New Roman"/>
          <w:b w:val="false"/>
          <w:i w:val="false"/>
          <w:color w:val="000000"/>
          <w:sz w:val="28"/>
        </w:rPr>
        <w:t>
      абзацев второго и третьего </w:t>
      </w:r>
      <w:r>
        <w:rPr>
          <w:rFonts w:ascii="Times New Roman"/>
          <w:b w:val="false"/>
          <w:i w:val="false"/>
          <w:color w:val="000000"/>
          <w:sz w:val="28"/>
        </w:rPr>
        <w:t>пункта 5</w:t>
      </w:r>
      <w:r>
        <w:rPr>
          <w:rFonts w:ascii="Times New Roman"/>
          <w:b w:val="false"/>
          <w:i w:val="false"/>
          <w:color w:val="000000"/>
          <w:sz w:val="28"/>
        </w:rPr>
        <w:t>, которые вводятся в действие после вступления в силу настоящего постановления;</w:t>
      </w:r>
      <w:r>
        <w:br/>
      </w:r>
      <w:r>
        <w:rPr>
          <w:rFonts w:ascii="Times New Roman"/>
          <w:b w:val="false"/>
          <w:i w:val="false"/>
          <w:color w:val="000000"/>
          <w:sz w:val="28"/>
        </w:rPr>
        <w:t>
      и действует до 1 июля 2014 года.</w:t>
      </w:r>
      <w:r>
        <w:br/>
      </w:r>
      <w:r>
        <w:rPr>
          <w:rFonts w:ascii="Times New Roman"/>
          <w:b w:val="false"/>
          <w:i w:val="false"/>
          <w:color w:val="000000"/>
          <w:sz w:val="28"/>
        </w:rPr>
        <w:t>
      Действие абзаца второго подпункта 2) пункта 1 настоящего постановления распространяется на правоотношения, возникшие с 1 февраля 2013 года, и действует до 18 февраля 2013 года.</w:t>
      </w:r>
      <w:r>
        <w:br/>
      </w:r>
      <w:r>
        <w:rPr>
          <w:rFonts w:ascii="Times New Roman"/>
          <w:b w:val="false"/>
          <w:i w:val="false"/>
          <w:color w:val="000000"/>
          <w:sz w:val="28"/>
        </w:rPr>
        <w:t>
      Действие абзаца десятого подпункта 1) пункта 1 настоящего постановления распространяется на правоотношения, возникшие с 1 февраля 2013 года, и действует до 11 марта 2013 года.</w:t>
      </w:r>
      <w:r>
        <w:br/>
      </w:r>
      <w:r>
        <w:rPr>
          <w:rFonts w:ascii="Times New Roman"/>
          <w:b w:val="false"/>
          <w:i w:val="false"/>
          <w:color w:val="000000"/>
          <w:sz w:val="28"/>
        </w:rPr>
        <w:t>
      Действие </w:t>
      </w:r>
      <w:r>
        <w:rPr>
          <w:rFonts w:ascii="Times New Roman"/>
          <w:b w:val="false"/>
          <w:i w:val="false"/>
          <w:color w:val="000000"/>
          <w:sz w:val="28"/>
        </w:rPr>
        <w:t>пункта 6</w:t>
      </w:r>
      <w:r>
        <w:rPr>
          <w:rFonts w:ascii="Times New Roman"/>
          <w:b w:val="false"/>
          <w:i w:val="false"/>
          <w:color w:val="000000"/>
          <w:sz w:val="28"/>
        </w:rPr>
        <w:t xml:space="preserve"> настоящего постановления распространяется на правоотношения, возникшие с 1 февраля 2013 года, и действует до вступления в силу настоящего постановления.</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Правления Национального Банка РК от 25.12.2013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