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87c7" w14:textId="8208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14 мая 2012 года № 249 "Об утверждении Методики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апреля 2013 года № 175. Зарегистрирован в Министерстве юстиции Республики Казахстан 23 апреля 2013 года № 8432. Утратил силу приказом Заместителя Премьер-Министра Республики Казахстан - Министра финансов Республики Казахстан от 21 мая 2014 года № 240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21.05.2014 </w:t>
      </w:r>
      <w:r>
        <w:rPr>
          <w:rFonts w:ascii="Times New Roman"/>
          <w:b w:val="false"/>
          <w:i w:val="false"/>
          <w:color w:val="ff0000"/>
          <w:sz w:val="28"/>
        </w:rPr>
        <w:t>№ 240</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мая 2012 года № 249 «Об утверждении Методики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 (зарегистрированный в Реестре государственной регистрации нормативных правовых актов за № 7718, опубликованный в собрании актов центральных исполнительных и иных центральных государственных органов Республики Казахстан от 27.08.2012 г. № 11)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Методике</w:t>
      </w:r>
      <w:r>
        <w:rPr>
          <w:rFonts w:ascii="Times New Roman"/>
          <w:b w:val="false"/>
          <w:i w:val="false"/>
          <w:color w:val="000000"/>
          <w:sz w:val="28"/>
        </w:rPr>
        <w:t xml:space="preserve">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Для проведения оценки эффективности органы государственного финансового контроля представляют информацию о результатах контроля на основании представлений и постановлений органов государственного финансового контроля за оцениваемый период, уполномоченному органу по исполнению бюджета области, города республиканского значения, столицы и акиматам районов (города областного значения).»;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критерию «Отсутствие нарушений бюджетного и иного законодательства по итогам проверок органов государственного финансового контроля» указывается:</w:t>
      </w:r>
      <w:r>
        <w:br/>
      </w:r>
      <w:r>
        <w:rPr>
          <w:rFonts w:ascii="Times New Roman"/>
          <w:b w:val="false"/>
          <w:i w:val="false"/>
          <w:color w:val="000000"/>
          <w:sz w:val="28"/>
        </w:rPr>
        <w:t>
      орган государственного финансового контроля, которым проведены проверки (кроме служб внутреннего контроля государственных органов);</w:t>
      </w:r>
      <w:r>
        <w:br/>
      </w:r>
      <w:r>
        <w:rPr>
          <w:rFonts w:ascii="Times New Roman"/>
          <w:b w:val="false"/>
          <w:i w:val="false"/>
          <w:color w:val="000000"/>
          <w:sz w:val="28"/>
        </w:rPr>
        <w:t>
      количество проверок за отчетный период;</w:t>
      </w:r>
      <w:r>
        <w:br/>
      </w:r>
      <w:r>
        <w:rPr>
          <w:rFonts w:ascii="Times New Roman"/>
          <w:b w:val="false"/>
          <w:i w:val="false"/>
          <w:color w:val="000000"/>
          <w:sz w:val="28"/>
        </w:rPr>
        <w:t>
      общий объем бюджетных средств, охваченных контролем;</w:t>
      </w:r>
      <w:r>
        <w:br/>
      </w:r>
      <w:r>
        <w:rPr>
          <w:rFonts w:ascii="Times New Roman"/>
          <w:b w:val="false"/>
          <w:i w:val="false"/>
          <w:color w:val="000000"/>
          <w:sz w:val="28"/>
        </w:rPr>
        <w:t>
      выявленные нарушения бюджетного и иного законодательств за отчетный период, в том числе:</w:t>
      </w:r>
      <w:r>
        <w:br/>
      </w:r>
      <w:r>
        <w:rPr>
          <w:rFonts w:ascii="Times New Roman"/>
          <w:b w:val="false"/>
          <w:i w:val="false"/>
          <w:color w:val="000000"/>
          <w:sz w:val="28"/>
        </w:rPr>
        <w:t>
      при поступлении средств в бюджет (доходная часть);</w:t>
      </w:r>
      <w:r>
        <w:br/>
      </w:r>
      <w:r>
        <w:rPr>
          <w:rFonts w:ascii="Times New Roman"/>
          <w:b w:val="false"/>
          <w:i w:val="false"/>
          <w:color w:val="000000"/>
          <w:sz w:val="28"/>
        </w:rPr>
        <w:t>
      при использовании бюджетных средств и активов государства;</w:t>
      </w:r>
      <w:r>
        <w:br/>
      </w:r>
      <w:r>
        <w:rPr>
          <w:rFonts w:ascii="Times New Roman"/>
          <w:b w:val="false"/>
          <w:i w:val="false"/>
          <w:color w:val="000000"/>
          <w:sz w:val="28"/>
        </w:rPr>
        <w:t>
      при ведении бухгалтерского учета и составлении финансовой отчетности;</w:t>
      </w:r>
      <w:r>
        <w:br/>
      </w:r>
      <w:r>
        <w:rPr>
          <w:rFonts w:ascii="Times New Roman"/>
          <w:b w:val="false"/>
          <w:i w:val="false"/>
          <w:color w:val="000000"/>
          <w:sz w:val="28"/>
        </w:rPr>
        <w:t>
      несоблюдение установленных сроков, порядка выполнения бюджетных процедур и процедур о государственных закупках.</w:t>
      </w:r>
      <w:r>
        <w:br/>
      </w:r>
      <w:r>
        <w:rPr>
          <w:rFonts w:ascii="Times New Roman"/>
          <w:b w:val="false"/>
          <w:i w:val="false"/>
          <w:color w:val="000000"/>
          <w:sz w:val="28"/>
        </w:rPr>
        <w:t>
      Далее приводится доля нарушений от общего объема бюджетных средств, охваченных контролем в отчетном периоде.</w:t>
      </w:r>
      <w:r>
        <w:br/>
      </w:r>
      <w:r>
        <w:rPr>
          <w:rFonts w:ascii="Times New Roman"/>
          <w:b w:val="false"/>
          <w:i w:val="false"/>
          <w:color w:val="000000"/>
          <w:sz w:val="28"/>
        </w:rPr>
        <w:t>
      Общая сумма выявленных нарушений бюджетного и иного законодательства в государственном органе определяется путем суммирования нарушений, выявленных органами государственного финансового контроля.</w:t>
      </w:r>
      <w:r>
        <w:br/>
      </w:r>
      <w:r>
        <w:rPr>
          <w:rFonts w:ascii="Times New Roman"/>
          <w:b w:val="false"/>
          <w:i w:val="false"/>
          <w:color w:val="000000"/>
          <w:sz w:val="28"/>
        </w:rPr>
        <w:t>
      Объем бюджетных средств, охваченных контролем определяется путем суммирования объемов средств, охваченных контролем органами государственного финансового контроля;</w:t>
      </w:r>
      <w:r>
        <w:br/>
      </w:r>
      <w:r>
        <w:rPr>
          <w:rFonts w:ascii="Times New Roman"/>
          <w:b w:val="false"/>
          <w:i w:val="false"/>
          <w:color w:val="000000"/>
          <w:sz w:val="28"/>
        </w:rPr>
        <w:t>
      3) по критерию «Принятые (реализованные) меры по исполнению внесенных представлений и постановлений органов государственного финансового контроля» указывается:</w:t>
      </w:r>
      <w:r>
        <w:br/>
      </w:r>
      <w:r>
        <w:rPr>
          <w:rFonts w:ascii="Times New Roman"/>
          <w:b w:val="false"/>
          <w:i w:val="false"/>
          <w:color w:val="000000"/>
          <w:sz w:val="28"/>
        </w:rPr>
        <w:t>
      объем подлежащих к возмещению в бюджет сумм нарушений, согласно представлений и постановлений органов государственного финансового контроля;</w:t>
      </w:r>
      <w:r>
        <w:br/>
      </w:r>
      <w:r>
        <w:rPr>
          <w:rFonts w:ascii="Times New Roman"/>
          <w:b w:val="false"/>
          <w:i w:val="false"/>
          <w:color w:val="000000"/>
          <w:sz w:val="28"/>
        </w:rPr>
        <w:t>
      объем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w:t>
      </w:r>
      <w:r>
        <w:br/>
      </w:r>
      <w:r>
        <w:rPr>
          <w:rFonts w:ascii="Times New Roman"/>
          <w:b w:val="false"/>
          <w:i w:val="false"/>
          <w:color w:val="000000"/>
          <w:sz w:val="28"/>
        </w:rPr>
        <w:t>
      объем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количество исполненных полностью и в установленный срок представлений и постановлений органов государственного финансового контроля к общему количеству внесенных представлений и постановлений органов государственного финансового контроля за отчетный период, за исключением объема возмещенных и восстановленных сумм;</w:t>
      </w:r>
      <w:r>
        <w:br/>
      </w:r>
      <w:r>
        <w:rPr>
          <w:rFonts w:ascii="Times New Roman"/>
          <w:b w:val="false"/>
          <w:i w:val="false"/>
          <w:color w:val="000000"/>
          <w:sz w:val="28"/>
        </w:rPr>
        <w:t>
      4) по критерию «Деятельность службы внутреннего контроля государственного органа» указывается:</w:t>
      </w:r>
      <w:r>
        <w:br/>
      </w:r>
      <w:r>
        <w:rPr>
          <w:rFonts w:ascii="Times New Roman"/>
          <w:b w:val="false"/>
          <w:i w:val="false"/>
          <w:color w:val="000000"/>
          <w:sz w:val="28"/>
        </w:rPr>
        <w:t>
      охват функций службы внутреннего контроля планом контрольных мероприятий;</w:t>
      </w:r>
      <w:r>
        <w:br/>
      </w:r>
      <w:r>
        <w:rPr>
          <w:rFonts w:ascii="Times New Roman"/>
          <w:b w:val="false"/>
          <w:i w:val="false"/>
          <w:color w:val="000000"/>
          <w:sz w:val="28"/>
        </w:rPr>
        <w:t>
      применение системы управления рисками в деятельности службы внутреннего контроля;</w:t>
      </w:r>
      <w:r>
        <w:br/>
      </w:r>
      <w:r>
        <w:rPr>
          <w:rFonts w:ascii="Times New Roman"/>
          <w:b w:val="false"/>
          <w:i w:val="false"/>
          <w:color w:val="000000"/>
          <w:sz w:val="28"/>
        </w:rPr>
        <w:t>
      исполнение представлений по результатам проверок службы внутреннего контроля;</w:t>
      </w:r>
      <w:r>
        <w:br/>
      </w:r>
      <w:r>
        <w:rPr>
          <w:rFonts w:ascii="Times New Roman"/>
          <w:b w:val="false"/>
          <w:i w:val="false"/>
          <w:color w:val="000000"/>
          <w:sz w:val="28"/>
        </w:rPr>
        <w:t>
      доля бюджетных средств, охваченных контролем СВК от общего объема бюджетных средств государственного органа;</w:t>
      </w:r>
      <w:r>
        <w:br/>
      </w:r>
      <w:r>
        <w:rPr>
          <w:rFonts w:ascii="Times New Roman"/>
          <w:b w:val="false"/>
          <w:i w:val="false"/>
          <w:color w:val="000000"/>
          <w:sz w:val="28"/>
        </w:rPr>
        <w:t>
      доля не соответствующих стандартам государственного финансового контроля заключений службы внутреннего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 критерию «Организационные меры по исполнению бюджета» в разрезе показателей указывается:</w:t>
      </w:r>
      <w:r>
        <w:br/>
      </w:r>
      <w:r>
        <w:rPr>
          <w:rFonts w:ascii="Times New Roman"/>
          <w:b w:val="false"/>
          <w:i w:val="false"/>
          <w:color w:val="000000"/>
          <w:sz w:val="28"/>
        </w:rPr>
        <w:t>
      доля количества исполненных пунктов плана государственных закупок к общему количеству пунктов годового плана государственных закупок;</w:t>
      </w:r>
      <w:r>
        <w:br/>
      </w:r>
      <w:r>
        <w:rPr>
          <w:rFonts w:ascii="Times New Roman"/>
          <w:b w:val="false"/>
          <w:i w:val="false"/>
          <w:color w:val="000000"/>
          <w:sz w:val="28"/>
        </w:rPr>
        <w:t>
      доля объема бюджетных средств исполненных пунктов плана государственных закупок к общему объему годового плана государственных закупок;</w:t>
      </w:r>
      <w:r>
        <w:br/>
      </w:r>
      <w:r>
        <w:rPr>
          <w:rFonts w:ascii="Times New Roman"/>
          <w:b w:val="false"/>
          <w:i w:val="false"/>
          <w:color w:val="000000"/>
          <w:sz w:val="28"/>
        </w:rPr>
        <w:t>
      отсутствие или 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w:t>
      </w:r>
      <w:r>
        <w:br/>
      </w:r>
      <w:r>
        <w:rPr>
          <w:rFonts w:ascii="Times New Roman"/>
          <w:b w:val="false"/>
          <w:i w:val="false"/>
          <w:color w:val="000000"/>
          <w:sz w:val="28"/>
        </w:rPr>
        <w:t>
      сдача (внедрение) объектов в установленные сроки, указывается количество бюджетных программ, по которым предусмотрена сдача (внедрение) объектов и количество объектов, планируемых к сдаче в эксплуатацию в отчетном периоде. По объектам, своевременно не введенным в эксплуатацию, приводится доля объектов своевременно не введенных в эксплуатацию к общему количеству объектов, а также указываются причины задержки ввода в эксплуатацию;»;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Под освоением выделенных бюджетных средств на соответствующий финансовый год понимается процент исполнения бюджетных средств по бюджетным программам администратора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 на соответствующий финансовый год.</w:t>
      </w:r>
      <w:r>
        <w:br/>
      </w:r>
      <w:r>
        <w:rPr>
          <w:rFonts w:ascii="Times New Roman"/>
          <w:b w:val="false"/>
          <w:i w:val="false"/>
          <w:color w:val="000000"/>
          <w:sz w:val="28"/>
        </w:rPr>
        <w:t>
      При проведении оценки по данному критерию у оцениваемого государственного органа, администрирующего распределяемую бюджетную программу из сводного плана финансирования на год исключается нераспределенная сумма распределяемой бюджетной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5</w:t>
      </w:r>
      <w:r>
        <w:rPr>
          <w:rFonts w:ascii="Times New Roman"/>
          <w:b w:val="false"/>
          <w:i w:val="false"/>
          <w:color w:val="000000"/>
          <w:sz w:val="28"/>
        </w:rPr>
        <w:t xml:space="preserve"> изложить в следующей редакции:</w:t>
      </w:r>
    </w:p>
    <w:bookmarkEnd w:id="0"/>
    <w:p>
      <w:pPr>
        <w:spacing w:after="0"/>
        <w:ind w:left="0"/>
        <w:jc w:val="left"/>
      </w:pPr>
      <w:r>
        <w:rPr>
          <w:rFonts w:ascii="Times New Roman"/>
          <w:b/>
          <w:i w:val="false"/>
          <w:color w:val="000000"/>
        </w:rPr>
        <w:t xml:space="preserve"> «5. Оценка по критерию «Принятые (реализованные) меры по</w:t>
      </w:r>
      <w:r>
        <w:br/>
      </w:r>
      <w:r>
        <w:rPr>
          <w:rFonts w:ascii="Times New Roman"/>
          <w:b/>
          <w:i w:val="false"/>
          <w:color w:val="000000"/>
        </w:rPr>
        <w:t>
исполнению внесенных представлений и постановлений органов</w:t>
      </w:r>
      <w:r>
        <w:br/>
      </w:r>
      <w:r>
        <w:rPr>
          <w:rFonts w:ascii="Times New Roman"/>
          <w:b/>
          <w:i w:val="false"/>
          <w:color w:val="000000"/>
        </w:rPr>
        <w:t>
государственного финансового контроля»</w:t>
      </w:r>
    </w:p>
    <w:bookmarkStart w:name="z10" w:id="1"/>
    <w:p>
      <w:pPr>
        <w:spacing w:after="0"/>
        <w:ind w:left="0"/>
        <w:jc w:val="both"/>
      </w:pPr>
      <w:r>
        <w:rPr>
          <w:rFonts w:ascii="Times New Roman"/>
          <w:b w:val="false"/>
          <w:i w:val="false"/>
          <w:color w:val="000000"/>
          <w:sz w:val="28"/>
        </w:rPr>
        <w:t>      19. Оценка по критерию «Принятые (реализованные) меры по исполнению внесенных представлений и постановлений органов государственного финансового контроля» заключается в установлении:</w:t>
      </w:r>
      <w:r>
        <w:br/>
      </w:r>
      <w:r>
        <w:rPr>
          <w:rFonts w:ascii="Times New Roman"/>
          <w:b w:val="false"/>
          <w:i w:val="false"/>
          <w:color w:val="000000"/>
          <w:sz w:val="28"/>
        </w:rPr>
        <w:t xml:space="preserve">
      объема подлежащих к возмещению в бюджет сумм нарушений, согласно внесенных представлений и постановлений органов государственного финансового контроля; </w:t>
      </w:r>
      <w:r>
        <w:br/>
      </w:r>
      <w:r>
        <w:rPr>
          <w:rFonts w:ascii="Times New Roman"/>
          <w:b w:val="false"/>
          <w:i w:val="false"/>
          <w:color w:val="000000"/>
          <w:sz w:val="28"/>
        </w:rPr>
        <w:t xml:space="preserve">
      объема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 </w:t>
      </w:r>
      <w:r>
        <w:br/>
      </w:r>
      <w:r>
        <w:rPr>
          <w:rFonts w:ascii="Times New Roman"/>
          <w:b w:val="false"/>
          <w:i w:val="false"/>
          <w:color w:val="000000"/>
          <w:sz w:val="28"/>
        </w:rPr>
        <w:t>
      объема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объема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количества исполненных полностью и в установленный срок представлений и постановлений органов государственного финансового контроля к общему количеству внесенных представлений и постановлений органов государственного финансового контроля за отчетный период, за исключением объема возмещенных и восстановленных сумм.</w:t>
      </w:r>
      <w:r>
        <w:br/>
      </w:r>
      <w:r>
        <w:rPr>
          <w:rFonts w:ascii="Times New Roman"/>
          <w:b w:val="false"/>
          <w:i w:val="false"/>
          <w:color w:val="000000"/>
          <w:sz w:val="28"/>
        </w:rPr>
        <w:t>
      20. Источником информации являются представления и постановления органов государственного финансового контроля.</w:t>
      </w:r>
      <w:r>
        <w:br/>
      </w:r>
      <w:r>
        <w:rPr>
          <w:rFonts w:ascii="Times New Roman"/>
          <w:b w:val="false"/>
          <w:i w:val="false"/>
          <w:color w:val="000000"/>
          <w:sz w:val="28"/>
        </w:rPr>
        <w:t>
      21. Оценка выставляется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6</w:t>
      </w:r>
      <w:r>
        <w:rPr>
          <w:rFonts w:ascii="Times New Roman"/>
          <w:b w:val="false"/>
          <w:i w:val="false"/>
          <w:color w:val="000000"/>
          <w:sz w:val="28"/>
        </w:rPr>
        <w:t xml:space="preserve"> изложить в следующей редакции:</w:t>
      </w:r>
    </w:p>
    <w:bookmarkEnd w:id="1"/>
    <w:p>
      <w:pPr>
        <w:spacing w:after="0"/>
        <w:ind w:left="0"/>
        <w:jc w:val="left"/>
      </w:pPr>
      <w:r>
        <w:rPr>
          <w:rFonts w:ascii="Times New Roman"/>
          <w:b/>
          <w:i w:val="false"/>
          <w:color w:val="000000"/>
        </w:rPr>
        <w:t xml:space="preserve"> «6. Оценка по критерию «Деятельность службы</w:t>
      </w:r>
      <w:r>
        <w:br/>
      </w:r>
      <w:r>
        <w:rPr>
          <w:rFonts w:ascii="Times New Roman"/>
          <w:b/>
          <w:i w:val="false"/>
          <w:color w:val="000000"/>
        </w:rPr>
        <w:t>
внутреннего контроля государственного органа»</w:t>
      </w:r>
    </w:p>
    <w:p>
      <w:pPr>
        <w:spacing w:after="0"/>
        <w:ind w:left="0"/>
        <w:jc w:val="both"/>
      </w:pPr>
      <w:r>
        <w:rPr>
          <w:rFonts w:ascii="Times New Roman"/>
          <w:b w:val="false"/>
          <w:i w:val="false"/>
          <w:color w:val="000000"/>
          <w:sz w:val="28"/>
        </w:rPr>
        <w:t>      22. Оценка по критерию «Деятельность службы внутреннего контроля государственного органа» проводится путем определения показателей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23. Показатель «Охват функций службы внутреннего контроля планом контрольных мероприятий» характеризует степень охваченности основных функций службой внутреннего контроля соответствующими мероприятиями, предусмотренными планом контрольных мероприятий службы внутреннего контроля оцениваемого государственного органа за отчетный период.</w:t>
      </w:r>
      <w:r>
        <w:br/>
      </w:r>
      <w:r>
        <w:rPr>
          <w:rFonts w:ascii="Times New Roman"/>
          <w:b w:val="false"/>
          <w:i w:val="false"/>
          <w:color w:val="000000"/>
          <w:sz w:val="28"/>
        </w:rPr>
        <w:t>
      23-1. Основными функциями службы внутреннего контроля, подлежащими оценке в рамках данного критерия, являются:</w:t>
      </w:r>
      <w:r>
        <w:br/>
      </w:r>
      <w:r>
        <w:rPr>
          <w:rFonts w:ascii="Times New Roman"/>
          <w:b w:val="false"/>
          <w:i w:val="false"/>
          <w:color w:val="000000"/>
          <w:sz w:val="28"/>
        </w:rPr>
        <w:t>
      оценка функционирования системы управления в государственном органе, его подразделений и подведомственных организациях;</w:t>
      </w:r>
      <w:r>
        <w:br/>
      </w:r>
      <w:r>
        <w:rPr>
          <w:rFonts w:ascii="Times New Roman"/>
          <w:b w:val="false"/>
          <w:i w:val="false"/>
          <w:color w:val="000000"/>
          <w:sz w:val="28"/>
        </w:rPr>
        <w:t>
      проверка соблюдения государственным органом бюджетного и иного законодательства Республики Казахстан;</w:t>
      </w:r>
      <w:r>
        <w:br/>
      </w:r>
      <w:r>
        <w:rPr>
          <w:rFonts w:ascii="Times New Roman"/>
          <w:b w:val="false"/>
          <w:i w:val="false"/>
          <w:color w:val="000000"/>
          <w:sz w:val="28"/>
        </w:rPr>
        <w:t>
      контроль реализации стратегического и операционного планов государственного органа, оценка результатов;</w:t>
      </w:r>
      <w:r>
        <w:br/>
      </w:r>
      <w:r>
        <w:rPr>
          <w:rFonts w:ascii="Times New Roman"/>
          <w:b w:val="false"/>
          <w:i w:val="false"/>
          <w:color w:val="000000"/>
          <w:sz w:val="28"/>
        </w:rPr>
        <w:t xml:space="preserve">
      контроль достоверности и правильности ведения государственным органом учета и отчетности; </w:t>
      </w:r>
      <w:r>
        <w:br/>
      </w:r>
      <w:r>
        <w:rPr>
          <w:rFonts w:ascii="Times New Roman"/>
          <w:b w:val="false"/>
          <w:i w:val="false"/>
          <w:color w:val="000000"/>
          <w:sz w:val="28"/>
        </w:rPr>
        <w:t>
      контроль исполнения представлений, направляемых объектам контроля, и решений, принятых по итогам результатов контроля.</w:t>
      </w:r>
      <w:r>
        <w:br/>
      </w:r>
      <w:r>
        <w:rPr>
          <w:rFonts w:ascii="Times New Roman"/>
          <w:b w:val="false"/>
          <w:i w:val="false"/>
          <w:color w:val="000000"/>
          <w:sz w:val="28"/>
        </w:rPr>
        <w:t>
      23-2. Расчет показателя осуществляется по следующей формуле:</w:t>
      </w:r>
    </w:p>
    <w:p>
      <w:pPr>
        <w:spacing w:after="0"/>
        <w:ind w:left="0"/>
        <w:jc w:val="both"/>
      </w:pPr>
      <w:r>
        <w:drawing>
          <wp:inline distT="0" distB="0" distL="0" distR="0">
            <wp:extent cx="1930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609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A – охват функций службы внутреннего контроля планом контрольных мероприятий;</w:t>
      </w:r>
      <w:r>
        <w:br/>
      </w:r>
      <w:r>
        <w:rPr>
          <w:rFonts w:ascii="Times New Roman"/>
          <w:b w:val="false"/>
          <w:i w:val="false"/>
          <w:color w:val="000000"/>
          <w:sz w:val="28"/>
        </w:rPr>
        <w:t>
      Zb – коэффициент охвата мероприятиями каждой оцениваемой функции (b);</w:t>
      </w:r>
      <w:r>
        <w:br/>
      </w:r>
      <w:r>
        <w:rPr>
          <w:rFonts w:ascii="Times New Roman"/>
          <w:b w:val="false"/>
          <w:i w:val="false"/>
          <w:color w:val="000000"/>
          <w:sz w:val="28"/>
        </w:rPr>
        <w:t>
      E – общее количество оцениваемых функций службы внутреннего контроля.</w:t>
      </w:r>
    </w:p>
    <w:bookmarkStart w:name="z11" w:id="2"/>
    <w:p>
      <w:pPr>
        <w:spacing w:after="0"/>
        <w:ind w:left="0"/>
        <w:jc w:val="both"/>
      </w:pPr>
      <w:r>
        <w:rPr>
          <w:rFonts w:ascii="Times New Roman"/>
          <w:b w:val="false"/>
          <w:i w:val="false"/>
          <w:color w:val="000000"/>
          <w:sz w:val="28"/>
        </w:rPr>
        <w:t>      При этом Zb = 1, если предусмотренные планом мероприятия полностью соответствуют оцениваемой функции (b); Zb = 0,5, если мероприятия только частично соответствуют оцениваемой функции и Zb = 0, если ни одного мероприятия соответствующего оцениваемой функции не было запланировано службой внутреннего контроля на отчетный период.</w:t>
      </w:r>
      <w:r>
        <w:br/>
      </w:r>
      <w:r>
        <w:rPr>
          <w:rFonts w:ascii="Times New Roman"/>
          <w:b w:val="false"/>
          <w:i w:val="false"/>
          <w:color w:val="000000"/>
          <w:sz w:val="28"/>
        </w:rPr>
        <w:t>
      24. Показатель «Применение системы управления рисками в деятельности службы внутреннего контроля» определяет наличие мероприятий службы внутреннего контроля, разработанных на основе рисков.</w:t>
      </w:r>
      <w:r>
        <w:br/>
      </w:r>
      <w:r>
        <w:rPr>
          <w:rFonts w:ascii="Times New Roman"/>
          <w:b w:val="false"/>
          <w:i w:val="false"/>
          <w:color w:val="000000"/>
          <w:sz w:val="28"/>
        </w:rPr>
        <w:t>
      Расчет показателя осуществляется путем анализа плана контрольных мероприятий службы внутреннего контроля оцениваемого государственного органа за отчетный период на предмет наличия/отсутствия мероприятий, разработанных с учетом рисков.</w:t>
      </w:r>
      <w:r>
        <w:br/>
      </w:r>
      <w:r>
        <w:rPr>
          <w:rFonts w:ascii="Times New Roman"/>
          <w:b w:val="false"/>
          <w:i w:val="false"/>
          <w:color w:val="000000"/>
          <w:sz w:val="28"/>
        </w:rPr>
        <w:t>
      24-1. Показатель «Исполнение представлений по результатам проверок службы внутреннего контроля» рассчитывается как соотношение количества исполненных полностью и в установленный срок подразделениями и подведомственными организациями государственного органа представлений, принятых руководителем государственного органа по результатам проверок служб внутреннего контроля, к общему количеству представлений, исполнение которых было предусмотрено на отчетный период.</w:t>
      </w:r>
      <w:r>
        <w:br/>
      </w:r>
      <w:r>
        <w:rPr>
          <w:rFonts w:ascii="Times New Roman"/>
          <w:b w:val="false"/>
          <w:i w:val="false"/>
          <w:color w:val="000000"/>
          <w:sz w:val="28"/>
        </w:rPr>
        <w:t>
      24-2. Показатель «Доля бюджетных средств, охваченных контролем службы внутреннего контроля от общего объема бюджетных средств государственного органа» рассчитывается как отношение объема бюджетных средств, охваченного проверками службы внутреннего контроля в отчетном периоде, к общей сумме выделенных бюджетных средств на соответствующий финансовый год администратора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w:t>
      </w:r>
      <w:r>
        <w:br/>
      </w:r>
      <w:r>
        <w:rPr>
          <w:rFonts w:ascii="Times New Roman"/>
          <w:b w:val="false"/>
          <w:i w:val="false"/>
          <w:color w:val="000000"/>
          <w:sz w:val="28"/>
        </w:rPr>
        <w:t>
      24-3. Показатель «Доля не соответствующих стандартам государственного финансового контроля заключений службы внутреннего контроля» рассчитывается как отношение количества заключений службы внутреннего контроля, не соответствующих стандартам государственного финансового контроля, к общему количеству заключений, составленных службой внутреннего по результатам проведенного контроля за отчетный период.</w:t>
      </w:r>
      <w:r>
        <w:br/>
      </w:r>
      <w:r>
        <w:rPr>
          <w:rFonts w:ascii="Times New Roman"/>
          <w:b w:val="false"/>
          <w:i w:val="false"/>
          <w:color w:val="000000"/>
          <w:sz w:val="28"/>
        </w:rPr>
        <w:t>
      24-4. Источниками информации являются план контрольных мероприятий службы внутреннего контроля оцениваемого государственного органа за отчетный период, заключения по итогам внутреннего контроля, отчеты о результатах внутреннего контроля.»;</w:t>
      </w:r>
      <w:r>
        <w:br/>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Источниками информации являются решение маслихата о бюджете области, города республиканского значения, столицы, района (города областного значения), постановления местных исполнительных органов о реализации решений маслихатов о местных бюджетах и планы финансирования по обязательствам и платежам администратора местных бюджетных программ, аналитический отчет об исполнении местных бюджетов, отчет об исполнении бюджета области, города республиканского значения, столицы по итогам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Источниками информации являются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стратегического плана исполнительного органа, финансируемого из областного бюджета, бюджетов города республиканского значения, столицы и бюджетные программы администраторов бюджетных программ, финансируемых из бюджета района (города областного бюджета), отчеты по их реализации, Программа развития территории района (города областного значения) и отчет о ее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12</w:t>
      </w:r>
      <w:r>
        <w:rPr>
          <w:rFonts w:ascii="Times New Roman"/>
          <w:b w:val="false"/>
          <w:i w:val="false"/>
          <w:color w:val="000000"/>
          <w:sz w:val="28"/>
        </w:rPr>
        <w:t xml:space="preserve"> изложить в следующей редакции:</w:t>
      </w:r>
    </w:p>
    <w:bookmarkEnd w:id="2"/>
    <w:p>
      <w:pPr>
        <w:spacing w:after="0"/>
        <w:ind w:left="0"/>
        <w:jc w:val="left"/>
      </w:pPr>
      <w:r>
        <w:rPr>
          <w:rFonts w:ascii="Times New Roman"/>
          <w:b/>
          <w:i w:val="false"/>
          <w:color w:val="000000"/>
        </w:rPr>
        <w:t xml:space="preserve"> «12. Оценка по критерию «Эффективность исполнения</w:t>
      </w:r>
      <w:r>
        <w:br/>
      </w:r>
      <w:r>
        <w:rPr>
          <w:rFonts w:ascii="Times New Roman"/>
          <w:b/>
          <w:i w:val="false"/>
          <w:color w:val="000000"/>
        </w:rPr>
        <w:t>
бюджетной программы»</w:t>
      </w:r>
    </w:p>
    <w:bookmarkStart w:name="z15" w:id="3"/>
    <w:p>
      <w:pPr>
        <w:spacing w:after="0"/>
        <w:ind w:left="0"/>
        <w:jc w:val="both"/>
      </w:pPr>
      <w:r>
        <w:rPr>
          <w:rFonts w:ascii="Times New Roman"/>
          <w:b w:val="false"/>
          <w:i w:val="false"/>
          <w:color w:val="000000"/>
          <w:sz w:val="28"/>
        </w:rPr>
        <w:t>      48. Оценка по критерию «Эффективность исполнения бюджетной программы»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w:t>
      </w:r>
      <w:r>
        <w:br/>
      </w:r>
      <w:r>
        <w:rPr>
          <w:rFonts w:ascii="Times New Roman"/>
          <w:b w:val="false"/>
          <w:i w:val="false"/>
          <w:color w:val="000000"/>
          <w:sz w:val="28"/>
        </w:rPr>
        <w:t>
      Эффективность исполнения бюджетной программы определяется следующим образом:</w:t>
      </w:r>
      <w:r>
        <w:br/>
      </w:r>
      <w:r>
        <w:rPr>
          <w:rFonts w:ascii="Times New Roman"/>
          <w:b w:val="false"/>
          <w:i w:val="false"/>
          <w:color w:val="000000"/>
          <w:sz w:val="28"/>
        </w:rPr>
        <w:t>
      Эф б/п = % ПР/% ОС х 100 %</w:t>
      </w:r>
      <w:r>
        <w:br/>
      </w:r>
      <w:r>
        <w:rPr>
          <w:rFonts w:ascii="Times New Roman"/>
          <w:b w:val="false"/>
          <w:i w:val="false"/>
          <w:color w:val="000000"/>
          <w:sz w:val="28"/>
        </w:rPr>
        <w:t>
      где, Эф б/п – эффективность исполнения бюджетной программы;</w:t>
      </w:r>
      <w:r>
        <w:br/>
      </w:r>
      <w:r>
        <w:rPr>
          <w:rFonts w:ascii="Times New Roman"/>
          <w:b w:val="false"/>
          <w:i w:val="false"/>
          <w:color w:val="000000"/>
          <w:sz w:val="28"/>
        </w:rPr>
        <w:t>
      % ПР – процент достижения прямого результата;</w:t>
      </w:r>
      <w:r>
        <w:br/>
      </w:r>
      <w:r>
        <w:rPr>
          <w:rFonts w:ascii="Times New Roman"/>
          <w:b w:val="false"/>
          <w:i w:val="false"/>
          <w:color w:val="000000"/>
          <w:sz w:val="28"/>
        </w:rPr>
        <w:t>
      % ОС – процент освоения бюджетных средств.</w:t>
      </w:r>
      <w:r>
        <w:br/>
      </w:r>
      <w:r>
        <w:rPr>
          <w:rFonts w:ascii="Times New Roman"/>
          <w:b w:val="false"/>
          <w:i w:val="false"/>
          <w:color w:val="000000"/>
          <w:sz w:val="28"/>
        </w:rPr>
        <w:t>
      Оценка эффективности исполнения бюджетной программы определяется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В случае достижения прямых результатов бюджетной программы менее 90,1 %, то эффективность исполнения бюджетной программы равна «0 баллов».</w:t>
      </w:r>
      <w:r>
        <w:br/>
      </w:r>
      <w:r>
        <w:rPr>
          <w:rFonts w:ascii="Times New Roman"/>
          <w:b w:val="false"/>
          <w:i w:val="false"/>
          <w:color w:val="000000"/>
          <w:sz w:val="28"/>
        </w:rPr>
        <w:t>
      По администратору местной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r>
        <w:br/>
      </w:r>
      <w:r>
        <w:rPr>
          <w:rFonts w:ascii="Times New Roman"/>
          <w:b w:val="false"/>
          <w:i w:val="false"/>
          <w:color w:val="000000"/>
          <w:sz w:val="28"/>
        </w:rPr>
        <w:t xml:space="preserve">
      По местным исполнительным органам оценка по данному критерию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 </w:t>
      </w:r>
      <w:r>
        <w:br/>
      </w:r>
      <w:r>
        <w:rPr>
          <w:rFonts w:ascii="Times New Roman"/>
          <w:b w:val="false"/>
          <w:i w:val="false"/>
          <w:color w:val="000000"/>
          <w:sz w:val="28"/>
        </w:rPr>
        <w:t>
      49. Источниками информации являются аналитический отчет об исполнении местных бюджетов,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стратегического плана государственного органа, бюджетные программы администраторов бюджетных программ, финансируемых из бюджета района (города областного значения), Программа развития территории района (города областного значения) и отчет о ее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15</w:t>
      </w:r>
      <w:r>
        <w:rPr>
          <w:rFonts w:ascii="Times New Roman"/>
          <w:b w:val="false"/>
          <w:i w:val="false"/>
          <w:color w:val="000000"/>
          <w:sz w:val="28"/>
        </w:rPr>
        <w:t xml:space="preserve"> изложить в следующей редакции:</w:t>
      </w:r>
    </w:p>
    <w:bookmarkEnd w:id="3"/>
    <w:p>
      <w:pPr>
        <w:spacing w:after="0"/>
        <w:ind w:left="0"/>
        <w:jc w:val="left"/>
      </w:pPr>
      <w:r>
        <w:rPr>
          <w:rFonts w:ascii="Times New Roman"/>
          <w:b/>
          <w:i w:val="false"/>
          <w:color w:val="000000"/>
        </w:rPr>
        <w:t xml:space="preserve"> «15. Итоговая оценка эффективности управления бюджетными</w:t>
      </w:r>
      <w:r>
        <w:br/>
      </w:r>
      <w:r>
        <w:rPr>
          <w:rFonts w:ascii="Times New Roman"/>
          <w:b/>
          <w:i w:val="false"/>
          <w:color w:val="000000"/>
        </w:rPr>
        <w:t>
средствами местного исполнительного органов</w:t>
      </w:r>
    </w:p>
    <w:p>
      <w:pPr>
        <w:spacing w:after="0"/>
        <w:ind w:left="0"/>
        <w:jc w:val="both"/>
      </w:pPr>
      <w:r>
        <w:rPr>
          <w:rFonts w:ascii="Times New Roman"/>
          <w:b w:val="false"/>
          <w:i w:val="false"/>
          <w:color w:val="000000"/>
          <w:sz w:val="28"/>
        </w:rPr>
        <w:t>      54. Итоговая оценка эффективности управления бюджетными средствами местного исполнительного органов определяется суммированием баллов по всем критериям и умножением полученного значения на поправочный коэффициент.</w:t>
      </w:r>
      <w:r>
        <w:br/>
      </w:r>
      <w:r>
        <w:rPr>
          <w:rFonts w:ascii="Times New Roman"/>
          <w:b w:val="false"/>
          <w:i w:val="false"/>
          <w:color w:val="000000"/>
          <w:sz w:val="28"/>
        </w:rPr>
        <w:t>
      Расчет итоговой оценки осуществляется по следующей формуле:</w:t>
      </w:r>
    </w:p>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0" cy="342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 – итоговая оценка эффективности оцениваемого местного исполнительного органа;</w:t>
      </w:r>
      <w:r>
        <w:br/>
      </w:r>
      <w:r>
        <w:rPr>
          <w:rFonts w:ascii="Times New Roman"/>
          <w:b w:val="false"/>
          <w:i w:val="false"/>
          <w:color w:val="000000"/>
          <w:sz w:val="28"/>
        </w:rPr>
        <w:t>
      T – сумма полученных баллов по всем критериям оценки;</w:t>
      </w:r>
      <w:r>
        <w:br/>
      </w:r>
      <w:r>
        <w:rPr>
          <w:rFonts w:ascii="Times New Roman"/>
          <w:b w:val="false"/>
          <w:i w:val="false"/>
          <w:color w:val="000000"/>
          <w:sz w:val="28"/>
        </w:rPr>
        <w:t>
      P – поправочный коэффициент.</w:t>
      </w:r>
    </w:p>
    <w:p>
      <w:pPr>
        <w:spacing w:after="0"/>
        <w:ind w:left="0"/>
        <w:jc w:val="both"/>
      </w:pPr>
      <w:r>
        <w:rPr>
          <w:rFonts w:ascii="Times New Roman"/>
          <w:b w:val="false"/>
          <w:i w:val="false"/>
          <w:color w:val="000000"/>
          <w:sz w:val="28"/>
        </w:rPr>
        <w:t>      54-1. В случае, если значение полученной итоговой оценки эффективности превысит 100, итоговая оценка принимается равной 100 баллам.</w:t>
      </w:r>
      <w:r>
        <w:br/>
      </w:r>
      <w:r>
        <w:rPr>
          <w:rFonts w:ascii="Times New Roman"/>
          <w:b w:val="false"/>
          <w:i w:val="false"/>
          <w:color w:val="000000"/>
          <w:sz w:val="28"/>
        </w:rPr>
        <w:t>
      54-2. Поправочный коэффициент – показатель, рассчитываемый с целью корректировки итоговой оценки местного исполнительного органа, имеющего повышенную нагрузку по управлению бюджетными средствами в сравнении с другими оцениваемыми местными исполнительными органами.</w:t>
      </w:r>
      <w:r>
        <w:br/>
      </w:r>
      <w:r>
        <w:rPr>
          <w:rFonts w:ascii="Times New Roman"/>
          <w:b w:val="false"/>
          <w:i w:val="false"/>
          <w:color w:val="000000"/>
          <w:sz w:val="28"/>
        </w:rPr>
        <w:t>
      54-3. Поправочный коэффициент определяется на основании уровня загруженности оцениваемого местного исполнительного органа, измеряемого показателем «индекса нагрузки».</w:t>
      </w:r>
      <w:r>
        <w:br/>
      </w:r>
      <w:r>
        <w:rPr>
          <w:rFonts w:ascii="Times New Roman"/>
          <w:b w:val="false"/>
          <w:i w:val="false"/>
          <w:color w:val="000000"/>
          <w:sz w:val="28"/>
        </w:rPr>
        <w:t>
      54-4. Для местных исполнительных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местными исполнительными органами от наименее загруженных к наиболее. Максимальная величина поправочного коэффициента, применяемая к местному исполнительному органу с наибольшим индексом нагрузки, составляет 1,10.</w:t>
      </w:r>
      <w:r>
        <w:br/>
      </w:r>
      <w:r>
        <w:rPr>
          <w:rFonts w:ascii="Times New Roman"/>
          <w:b w:val="false"/>
          <w:i w:val="false"/>
          <w:color w:val="000000"/>
          <w:sz w:val="28"/>
        </w:rPr>
        <w:t>
      54-5. Для местных исполнительных органов, индекс нагрузки которых ниже среднего уровня, поправочный коэффициент принимается равным 1.</w:t>
      </w:r>
      <w:r>
        <w:br/>
      </w:r>
      <w:r>
        <w:rPr>
          <w:rFonts w:ascii="Times New Roman"/>
          <w:b w:val="false"/>
          <w:i w:val="false"/>
          <w:color w:val="000000"/>
          <w:sz w:val="28"/>
        </w:rPr>
        <w:t>
      54-6. Средний уровень нагрузки определяется отдельно для местных исполнительных органов и рассчитывается как среднее арифметическое индексов нагрузки оцениваемых местных исполнительных органов.</w:t>
      </w:r>
      <w:r>
        <w:br/>
      </w:r>
      <w:r>
        <w:rPr>
          <w:rFonts w:ascii="Times New Roman"/>
          <w:b w:val="false"/>
          <w:i w:val="false"/>
          <w:color w:val="000000"/>
          <w:sz w:val="28"/>
        </w:rPr>
        <w:t>
      54-7. Поправочный коэффициент рассчитывается уполномоченным органом по исполнению бюджета отдельно для каждого оцениваемого государственного органа. Определение максимального и минимального значений поправочных коэффициентов в государственном органе производится отдельно для местных исполнительных органов.</w:t>
      </w:r>
      <w:r>
        <w:br/>
      </w:r>
      <w:r>
        <w:rPr>
          <w:rFonts w:ascii="Times New Roman"/>
          <w:b w:val="false"/>
          <w:i w:val="false"/>
          <w:color w:val="000000"/>
          <w:sz w:val="28"/>
        </w:rPr>
        <w:t>
      54-8. Индекс нагрузки – составной показатель, определяющий уровень нагрузки на государственный орган по управлению бюджетными средствами.</w:t>
      </w:r>
      <w:r>
        <w:br/>
      </w:r>
      <w:r>
        <w:rPr>
          <w:rFonts w:ascii="Times New Roman"/>
          <w:b w:val="false"/>
          <w:i w:val="false"/>
          <w:color w:val="000000"/>
          <w:sz w:val="28"/>
        </w:rPr>
        <w:t>
      Индекс нагрузки рассчитывается на основании следующих показателей:</w:t>
      </w:r>
      <w:r>
        <w:br/>
      </w:r>
      <w:r>
        <w:rPr>
          <w:rFonts w:ascii="Times New Roman"/>
          <w:b w:val="false"/>
          <w:i w:val="false"/>
          <w:color w:val="000000"/>
          <w:sz w:val="28"/>
        </w:rPr>
        <w:t>
      объем бюджетных средств по оцениваемым бюджетным программам государственного органа (скорректированный бюджет за отчетный период), тыс. тенге;</w:t>
      </w:r>
      <w:r>
        <w:br/>
      </w:r>
      <w:r>
        <w:rPr>
          <w:rFonts w:ascii="Times New Roman"/>
          <w:b w:val="false"/>
          <w:i w:val="false"/>
          <w:color w:val="000000"/>
          <w:sz w:val="28"/>
        </w:rPr>
        <w:t>
      количество оцениваемых бюджетных программ на соответствующий финансовый год оцениваемого государственного органа, ед.</w:t>
      </w:r>
      <w:r>
        <w:br/>
      </w:r>
      <w:r>
        <w:rPr>
          <w:rFonts w:ascii="Times New Roman"/>
          <w:b w:val="false"/>
          <w:i w:val="false"/>
          <w:color w:val="000000"/>
          <w:sz w:val="28"/>
        </w:rPr>
        <w:t>
      54-9. Расчет индекса нагрузки осуществляется путем перемножения показателей, указанных в пункте 54-9 настоящей Методики, приведенных в сопоставимый вид методом линейного масштабирования.</w:t>
      </w:r>
      <w:r>
        <w:br/>
      </w:r>
      <w:r>
        <w:rPr>
          <w:rFonts w:ascii="Times New Roman"/>
          <w:b w:val="false"/>
          <w:i w:val="false"/>
          <w:color w:val="000000"/>
          <w:sz w:val="28"/>
        </w:rPr>
        <w:t>
      54-10. Расчет индекса нагрузки для отдельного государственного органа осуществляется по следующей формуле:</w:t>
      </w:r>
    </w:p>
    <w:p>
      <w:pPr>
        <w:spacing w:after="0"/>
        <w:ind w:left="0"/>
        <w:jc w:val="both"/>
      </w:pPr>
      <w:r>
        <w:drawing>
          <wp:inline distT="0" distB="0" distL="0" distR="0">
            <wp:extent cx="115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381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индекс нагрузки отдельного государственного органа (i);</w:t>
      </w:r>
      <w:r>
        <w:br/>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показатель объема бюджетных средств по оцениваемым бюджетным программам государственного органа (i), приведенный в сопоставимый вид;</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оцениваемых бюджетных программ на соответствующий финансовый год оцениваемого государственного органа (i), приведенный в сопоставимый вид.</w:t>
      </w:r>
      <w:r>
        <w:br/>
      </w:r>
      <w:r>
        <w:rPr>
          <w:rFonts w:ascii="Times New Roman"/>
          <w:b w:val="false"/>
          <w:i w:val="false"/>
          <w:color w:val="000000"/>
          <w:sz w:val="28"/>
        </w:rPr>
        <w:t>
      54-11. Расчет показателя объема бюджетных средств по оцениваемым бюджетным программам государственного органа, приведенного в сопоставимый вид, рассчитывается по следующей формуле:</w:t>
      </w:r>
    </w:p>
    <w:p>
      <w:pPr>
        <w:spacing w:after="0"/>
        <w:ind w:left="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609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показатель объема бюджетных средств по оцениваемым бюджетным программам государственного органа (i);</w:t>
      </w:r>
      <w:r>
        <w:br/>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объема бюджетных средств по оцениваемым бюджетным программам среди всех оцениваемых государственных органов;</w:t>
      </w:r>
      <w:r>
        <w:br/>
      </w: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объема бюджетных средств по оцениваемым бюджетным программам среди всех оцениваемых государственных органов;</w:t>
      </w:r>
      <w:r>
        <w:br/>
      </w:r>
      <w:r>
        <w:rPr>
          <w:rFonts w:ascii="Times New Roman"/>
          <w:b w:val="false"/>
          <w:i w:val="false"/>
          <w:color w:val="000000"/>
          <w:sz w:val="28"/>
        </w:rPr>
        <w:t>
      54-12. Расчет показателя количества оцениваемых бюджетных программ на соответствующий финансовый год оцениваемого государственного органа, приведенный в сопоставимый вид, рассчитывается по следующей формуле:</w:t>
      </w:r>
    </w:p>
    <w:p>
      <w:pPr>
        <w:spacing w:after="0"/>
        <w:ind w:left="0"/>
        <w:jc w:val="both"/>
      </w:pPr>
      <w:r>
        <w:drawing>
          <wp:inline distT="0" distB="0" distL="0" distR="0">
            <wp:extent cx="1701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01800" cy="647700"/>
                    </a:xfrm>
                    <a:prstGeom prst="rect">
                      <a:avLst/>
                    </a:prstGeom>
                  </pic:spPr>
                </pic:pic>
              </a:graphicData>
            </a:graphic>
          </wp:inline>
        </w:drawing>
      </w:r>
    </w:p>
    <w:bookmarkStart w:name="z16" w:id="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бюджетных программ на соответствующий финансовый год оцениваемого государственного органа (i);</w:t>
      </w:r>
      <w:r>
        <w:br/>
      </w:r>
      <w:r>
        <w:rPr>
          <w:rFonts w:ascii="Times New Roman"/>
          <w:b w:val="false"/>
          <w:i w:val="false"/>
          <w:color w:val="000000"/>
          <w:sz w:val="28"/>
        </w:rPr>
        <w:t>
      K</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бюджетных программ на соответствующий финансовый год среди всех оцениваемых государственных органов;</w:t>
      </w:r>
      <w:r>
        <w:br/>
      </w:r>
      <w:r>
        <w:rPr>
          <w:rFonts w:ascii="Times New Roman"/>
          <w:b w:val="false"/>
          <w:i w:val="false"/>
          <w:color w:val="000000"/>
          <w:sz w:val="28"/>
        </w:rPr>
        <w:t>
      K</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бюджетных программ на соответствующий финансовый год среди всех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раздел 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разделами 18, 19 и 20 следующего содержания:</w:t>
      </w:r>
    </w:p>
    <w:bookmarkEnd w:id="4"/>
    <w:p>
      <w:pPr>
        <w:spacing w:after="0"/>
        <w:ind w:left="0"/>
        <w:jc w:val="left"/>
      </w:pPr>
      <w:r>
        <w:rPr>
          <w:rFonts w:ascii="Times New Roman"/>
          <w:b/>
          <w:i w:val="false"/>
          <w:color w:val="000000"/>
        </w:rPr>
        <w:t xml:space="preserve"> «18. Порядок проведения оценки реорганизованных и</w:t>
      </w:r>
      <w:r>
        <w:br/>
      </w:r>
      <w:r>
        <w:rPr>
          <w:rFonts w:ascii="Times New Roman"/>
          <w:b/>
          <w:i w:val="false"/>
          <w:color w:val="000000"/>
        </w:rPr>
        <w:t>
упраздненных государственных органов</w:t>
      </w:r>
    </w:p>
    <w:p>
      <w:pPr>
        <w:spacing w:after="0"/>
        <w:ind w:left="0"/>
        <w:jc w:val="both"/>
      </w:pPr>
      <w:r>
        <w:rPr>
          <w:rFonts w:ascii="Times New Roman"/>
          <w:b w:val="false"/>
          <w:i w:val="false"/>
          <w:color w:val="000000"/>
          <w:sz w:val="28"/>
        </w:rPr>
        <w:t>      63. В случае реорганизации или упразднении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правоприемника и учитывается при расчете итогового балла оценки государственного органа – правоприемника.</w:t>
      </w:r>
      <w:r>
        <w:br/>
      </w:r>
      <w:r>
        <w:rPr>
          <w:rFonts w:ascii="Times New Roman"/>
          <w:b w:val="false"/>
          <w:i w:val="false"/>
          <w:color w:val="000000"/>
          <w:sz w:val="28"/>
        </w:rPr>
        <w:t>
      64. В случае реорганизации или упразднении оцениваемого государственного органа во втором полугодии оцениваемого года оценка данного государственного органа не осуществляется.</w:t>
      </w:r>
      <w:r>
        <w:br/>
      </w:r>
      <w:r>
        <w:rPr>
          <w:rFonts w:ascii="Times New Roman"/>
          <w:b w:val="false"/>
          <w:i w:val="false"/>
          <w:color w:val="000000"/>
          <w:sz w:val="28"/>
        </w:rPr>
        <w:t>
      65.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 – правоприемника, используется в качестве рекомендаций и не включается в итоговый балл государственного органа – правоприемника.</w:t>
      </w:r>
    </w:p>
    <w:p>
      <w:pPr>
        <w:spacing w:after="0"/>
        <w:ind w:left="0"/>
        <w:jc w:val="left"/>
      </w:pPr>
      <w:r>
        <w:rPr>
          <w:rFonts w:ascii="Times New Roman"/>
          <w:b/>
          <w:i w:val="false"/>
          <w:color w:val="000000"/>
        </w:rPr>
        <w:t xml:space="preserve"> 19. Процедура обжалования результатов оценки</w:t>
      </w:r>
    </w:p>
    <w:p>
      <w:pPr>
        <w:spacing w:after="0"/>
        <w:ind w:left="0"/>
        <w:jc w:val="both"/>
      </w:pPr>
      <w:r>
        <w:rPr>
          <w:rFonts w:ascii="Times New Roman"/>
          <w:b w:val="false"/>
          <w:i w:val="false"/>
          <w:color w:val="000000"/>
          <w:sz w:val="28"/>
        </w:rPr>
        <w:t xml:space="preserve">      66. Со дня получения результатов оценки оцениваемый государственный орган в случае несогласия с результатами оценки вправе в течение пяти рабочих дней направить возражения с подтверждающими документами в уполномоченный на оценку государственный орган. </w:t>
      </w:r>
      <w:r>
        <w:br/>
      </w:r>
      <w:r>
        <w:rPr>
          <w:rFonts w:ascii="Times New Roman"/>
          <w:b w:val="false"/>
          <w:i w:val="false"/>
          <w:color w:val="000000"/>
          <w:sz w:val="28"/>
        </w:rPr>
        <w:t>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67. В случае отсутствия возражений к результатам оценки оцениваемый государственный орган в течение пяти рабочих дней представляет в уполномоченный орган по исполнению бюджета области, города республиканского бюджета, столицы соответствующее уведомление.</w:t>
      </w:r>
      <w:r>
        <w:br/>
      </w:r>
      <w:r>
        <w:rPr>
          <w:rFonts w:ascii="Times New Roman"/>
          <w:b w:val="false"/>
          <w:i w:val="false"/>
          <w:color w:val="000000"/>
          <w:sz w:val="28"/>
        </w:rPr>
        <w:t>
      68. Для проведения процедуры обжалования в уполномоченном органе по исполнению бюджета области, города республиканского значения, столицы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пяти человек.</w:t>
      </w:r>
      <w:r>
        <w:br/>
      </w:r>
      <w:r>
        <w:rPr>
          <w:rFonts w:ascii="Times New Roman"/>
          <w:b w:val="false"/>
          <w:i w:val="false"/>
          <w:color w:val="000000"/>
          <w:sz w:val="28"/>
        </w:rPr>
        <w:t>
      69. В течение пяти рабочих дней со дня получения возражений от оцениваемых государственных органов с подтверждающими документами, уполномоченным органом по исполнению бюджета области, города республиканского значения, столицы формируются и вносятся на рассмотрение Специальной комиссии Таблицы разногласий по результатам оценки эффективности деятельности по управлению бюджетными средствами, по форме согласно приложению 8 к Методике (далее - Таблица разногласий).</w:t>
      </w:r>
      <w:r>
        <w:br/>
      </w:r>
      <w:r>
        <w:rPr>
          <w:rFonts w:ascii="Times New Roman"/>
          <w:b w:val="false"/>
          <w:i w:val="false"/>
          <w:color w:val="000000"/>
          <w:sz w:val="28"/>
        </w:rPr>
        <w:t>
      70.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представители заинтересованных отраслевых государственных органов.</w:t>
      </w:r>
      <w:r>
        <w:br/>
      </w:r>
      <w:r>
        <w:rPr>
          <w:rFonts w:ascii="Times New Roman"/>
          <w:b w:val="false"/>
          <w:i w:val="false"/>
          <w:color w:val="000000"/>
          <w:sz w:val="28"/>
        </w:rPr>
        <w:t>
      71.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r>
        <w:br/>
      </w:r>
      <w:r>
        <w:rPr>
          <w:rFonts w:ascii="Times New Roman"/>
          <w:b w:val="false"/>
          <w:i w:val="false"/>
          <w:color w:val="000000"/>
          <w:sz w:val="28"/>
        </w:rPr>
        <w:t>
      72. В течение пятнадцати календарных дней со дня получения возражений от оцениваемых государственных органов с подтверждающими документами, по результатам перепроверки Специальной комиссии уполномоченный орган по исполнению бюджета области, города республиканского значения, столицы направляет в рабочий орган региональный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 эффективности деятельности государственного органа по управлению бюджетными средствами.</w:t>
      </w:r>
    </w:p>
    <w:p>
      <w:pPr>
        <w:spacing w:after="0"/>
        <w:ind w:left="0"/>
        <w:jc w:val="left"/>
      </w:pPr>
      <w:r>
        <w:rPr>
          <w:rFonts w:ascii="Times New Roman"/>
          <w:b/>
          <w:i w:val="false"/>
          <w:color w:val="000000"/>
        </w:rPr>
        <w:t xml:space="preserve"> 20. Представление государственными органами</w:t>
      </w:r>
      <w:r>
        <w:br/>
      </w:r>
      <w:r>
        <w:rPr>
          <w:rFonts w:ascii="Times New Roman"/>
          <w:b/>
          <w:i w:val="false"/>
          <w:color w:val="000000"/>
        </w:rPr>
        <w:t>
неполной и некачественной информации</w:t>
      </w:r>
    </w:p>
    <w:bookmarkStart w:name="z18" w:id="5"/>
    <w:p>
      <w:pPr>
        <w:spacing w:after="0"/>
        <w:ind w:left="0"/>
        <w:jc w:val="both"/>
      </w:pPr>
      <w:r>
        <w:rPr>
          <w:rFonts w:ascii="Times New Roman"/>
          <w:b w:val="false"/>
          <w:i w:val="false"/>
          <w:color w:val="000000"/>
          <w:sz w:val="28"/>
        </w:rPr>
        <w:t>      73. Оцениваемый государственный орган представляет уполномоченному органу по исполнению бюджета области, города республиканского значения, столицы полную и достоверную отчетную информацию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Методике в сроки, установленные Графиком проведения оценки.</w:t>
      </w:r>
      <w:r>
        <w:br/>
      </w:r>
      <w:r>
        <w:rPr>
          <w:rFonts w:ascii="Times New Roman"/>
          <w:b w:val="false"/>
          <w:i w:val="false"/>
          <w:color w:val="000000"/>
          <w:sz w:val="28"/>
        </w:rPr>
        <w:t>
      74.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w:t>
      </w:r>
      <w:r>
        <w:br/>
      </w:r>
      <w:r>
        <w:rPr>
          <w:rFonts w:ascii="Times New Roman"/>
          <w:b w:val="false"/>
          <w:i w:val="false"/>
          <w:color w:val="000000"/>
          <w:sz w:val="28"/>
        </w:rPr>
        <w:t>
      75. Несвоевременной признается отчетная информация, представленная уполномоченному органу по исполнению бюджета области, города республиканского значения, столицы позже срока, предусмотренного Графиком проведения оценки.</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 штрафного балла.</w:t>
      </w:r>
      <w:r>
        <w:br/>
      </w:r>
      <w:r>
        <w:rPr>
          <w:rFonts w:ascii="Times New Roman"/>
          <w:b w:val="false"/>
          <w:i w:val="false"/>
          <w:color w:val="000000"/>
          <w:sz w:val="28"/>
        </w:rPr>
        <w:t>
      76. Неполной признается отчетная информация, в которой отсутствуют элементы (приложения, разделы, главы, таблицы, значения показателей и т.п.),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1 штрафного балла.</w:t>
      </w:r>
      <w:r>
        <w:br/>
      </w:r>
      <w:r>
        <w:rPr>
          <w:rFonts w:ascii="Times New Roman"/>
          <w:b w:val="false"/>
          <w:i w:val="false"/>
          <w:color w:val="000000"/>
          <w:sz w:val="28"/>
        </w:rPr>
        <w:t>
      77. Недостоверной признается отчетная информация, в ходе перепроверки которой выявлены не соответствующие действительности факты.</w:t>
      </w:r>
      <w:r>
        <w:br/>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1 штрафного балла.</w:t>
      </w:r>
      <w:r>
        <w:br/>
      </w:r>
      <w:r>
        <w:rPr>
          <w:rFonts w:ascii="Times New Roman"/>
          <w:b w:val="false"/>
          <w:i w:val="false"/>
          <w:color w:val="000000"/>
          <w:sz w:val="28"/>
        </w:rPr>
        <w:t xml:space="preserve">
      78. Факты несвоевременной, неполной, недостоверной информации фиксируются в акте сверки по итогам перепроверки данных, содержащихся в отчетной информации оцениваемых государственных органов, по форме согласно приложению 9 к Методике. </w:t>
      </w:r>
      <w:r>
        <w:br/>
      </w:r>
      <w:r>
        <w:rPr>
          <w:rFonts w:ascii="Times New Roman"/>
          <w:b w:val="false"/>
          <w:i w:val="false"/>
          <w:color w:val="000000"/>
          <w:sz w:val="28"/>
        </w:rPr>
        <w:t>
      79.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критерии 3 и 4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553"/>
        <w:gridCol w:w="3173"/>
        <w:gridCol w:w="31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(реализованные) меры по исполнению внесенных представлений и постановлений органов государственного финансового контроля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государственного органа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по критерию 6 «Организационные меры по исполнению бюджета»:</w:t>
      </w:r>
      <w:r>
        <w:br/>
      </w:r>
      <w:r>
        <w:rPr>
          <w:rFonts w:ascii="Times New Roman"/>
          <w:b w:val="false"/>
          <w:i w:val="false"/>
          <w:color w:val="000000"/>
          <w:sz w:val="28"/>
        </w:rPr>
        <w:t>
</w:t>
      </w:r>
      <w:r>
        <w:rPr>
          <w:rFonts w:ascii="Times New Roman"/>
          <w:b w:val="false"/>
          <w:i w:val="false"/>
          <w:color w:val="000000"/>
          <w:sz w:val="28"/>
        </w:rPr>
        <w:t>
      строку «Своевременное принятие нормативных и/или правовых актов, входящих в компетенцию государственного органа необходимых для реализации бюджетной программы» исключить;</w:t>
      </w:r>
      <w:r>
        <w:br/>
      </w:r>
      <w:r>
        <w:rPr>
          <w:rFonts w:ascii="Times New Roman"/>
          <w:b w:val="false"/>
          <w:i w:val="false"/>
          <w:color w:val="000000"/>
          <w:sz w:val="28"/>
        </w:rPr>
        <w:t>
</w:t>
      </w:r>
      <w:r>
        <w:rPr>
          <w:rFonts w:ascii="Times New Roman"/>
          <w:b w:val="false"/>
          <w:i w:val="false"/>
          <w:color w:val="000000"/>
          <w:sz w:val="28"/>
        </w:rPr>
        <w:t>
      в разделе «Анализ эффективности деятельности местного исполнительного органа по критериям оценки» строки 3 и 4 изложить в следующей редакции:</w:t>
      </w:r>
      <w:r>
        <w:br/>
      </w:r>
      <w:r>
        <w:rPr>
          <w:rFonts w:ascii="Times New Roman"/>
          <w:b w:val="false"/>
          <w:i w:val="false"/>
          <w:color w:val="000000"/>
          <w:sz w:val="28"/>
        </w:rPr>
        <w:t>
      «3. «По критерию «Принятые (реализованные) меры по исполнению внесенных представлений и постановлений органов государственного финансового контроля»;</w:t>
      </w:r>
      <w:r>
        <w:br/>
      </w:r>
      <w:r>
        <w:rPr>
          <w:rFonts w:ascii="Times New Roman"/>
          <w:b w:val="false"/>
          <w:i w:val="false"/>
          <w:color w:val="000000"/>
          <w:sz w:val="28"/>
        </w:rPr>
        <w:t>
      4. «По критерию «Деятельность службы внутреннего контроля государственного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приложениями 8 и 9 согласно приложениям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(Ерназарова З.А.)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в Министерстве юстиции Республики Казахстан и распространяется на отношения, возникшие с 1 апреля 2013 года.</w:t>
      </w:r>
    </w:p>
    <w:bookmarkEnd w:id="6"/>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Жамишев</w:t>
      </w:r>
    </w:p>
    <w:bookmarkStart w:name="z28" w:id="7"/>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апреля 2013 года № 175       </w:t>
      </w:r>
    </w:p>
    <w:bookmarkEnd w:id="7"/>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управлению бюджетными средствами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Отчет по оценке эффективности управления бюджетными средствами</w:t>
      </w:r>
      <w:r>
        <w:br/>
      </w:r>
      <w:r>
        <w:rPr>
          <w:rFonts w:ascii="Times New Roman"/>
          <w:b w:val="false"/>
          <w:i w:val="false"/>
          <w:color w:val="000000"/>
          <w:sz w:val="28"/>
        </w:rPr>
        <w:t>
   </w:t>
      </w:r>
      <w:r>
        <w:rPr>
          <w:rFonts w:ascii="Times New Roman"/>
          <w:b/>
          <w:i w:val="false"/>
          <w:color w:val="000000"/>
          <w:sz w:val="28"/>
        </w:rPr>
        <w:t>исполнительных органов, финансируемых из областного бюджета,</w:t>
      </w:r>
      <w:r>
        <w:br/>
      </w:r>
      <w:r>
        <w:rPr>
          <w:rFonts w:ascii="Times New Roman"/>
          <w:b w:val="false"/>
          <w:i w:val="false"/>
          <w:color w:val="000000"/>
          <w:sz w:val="28"/>
        </w:rPr>
        <w:t>
   </w:t>
      </w:r>
      <w:r>
        <w:rPr>
          <w:rFonts w:ascii="Times New Roman"/>
          <w:b/>
          <w:i w:val="false"/>
          <w:color w:val="000000"/>
          <w:sz w:val="28"/>
        </w:rPr>
        <w:t>бюджетов города республиканского значения, столицы, местных</w:t>
      </w:r>
      <w:r>
        <w:br/>
      </w:r>
      <w:r>
        <w:rPr>
          <w:rFonts w:ascii="Times New Roman"/>
          <w:b w:val="false"/>
          <w:i w:val="false"/>
          <w:color w:val="000000"/>
          <w:sz w:val="28"/>
        </w:rPr>
        <w:t>
   </w:t>
      </w:r>
      <w:r>
        <w:rPr>
          <w:rFonts w:ascii="Times New Roman"/>
          <w:b/>
          <w:i w:val="false"/>
          <w:color w:val="000000"/>
          <w:sz w:val="28"/>
        </w:rPr>
        <w:t>исполнительных органов районов (городов областного значения)</w:t>
      </w:r>
    </w:p>
    <w:p>
      <w:pPr>
        <w:spacing w:after="0"/>
        <w:ind w:left="0"/>
        <w:jc w:val="both"/>
      </w:pPr>
      <w:r>
        <w:rPr>
          <w:rFonts w:ascii="Times New Roman"/>
          <w:b w:val="false"/>
          <w:i w:val="false"/>
          <w:color w:val="000000"/>
          <w:sz w:val="28"/>
        </w:rPr>
        <w:t>________________________________________________________(наименование</w:t>
      </w:r>
      <w:r>
        <w:br/>
      </w:r>
      <w:r>
        <w:rPr>
          <w:rFonts w:ascii="Times New Roman"/>
          <w:b w:val="false"/>
          <w:i w:val="false"/>
          <w:color w:val="000000"/>
          <w:sz w:val="28"/>
        </w:rPr>
        <w:t>
     исполнительного органа, финансируемого из областного бюджета,</w:t>
      </w:r>
      <w:r>
        <w:br/>
      </w:r>
      <w:r>
        <w:rPr>
          <w:rFonts w:ascii="Times New Roman"/>
          <w:b w:val="false"/>
          <w:i w:val="false"/>
          <w:color w:val="000000"/>
          <w:sz w:val="28"/>
        </w:rPr>
        <w:t>
     бюджетов города республиканского значения, столицы, местного</w:t>
      </w:r>
      <w:r>
        <w:br/>
      </w:r>
      <w:r>
        <w:rPr>
          <w:rFonts w:ascii="Times New Roman"/>
          <w:b w:val="false"/>
          <w:i w:val="false"/>
          <w:color w:val="000000"/>
          <w:sz w:val="28"/>
        </w:rPr>
        <w:t>
       исполнительного органа района (города областного 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725"/>
        <w:gridCol w:w="6230"/>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Фактическое исполнение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Критерий «</w:t>
            </w:r>
            <w:r>
              <w:rPr>
                <w:rFonts w:ascii="Times New Roman"/>
                <w:b w:val="false"/>
                <w:i w:val="false"/>
                <w:color w:val="000000"/>
                <w:sz w:val="20"/>
              </w:rPr>
              <w:t>Освоение выделенных средств на соответствующий финансовый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Критерий «</w:t>
            </w:r>
            <w:r>
              <w:rPr>
                <w:rFonts w:ascii="Times New Roman"/>
                <w:b w:val="false"/>
                <w:i w:val="false"/>
                <w:color w:val="000000"/>
                <w:sz w:val="20"/>
              </w:rPr>
              <w:t>Отсутствие нарушений бюджетного и иного законодательства по итогам проверок органов государственного финансового контроля</w:t>
            </w:r>
            <w:r>
              <w:rPr>
                <w:rFonts w:ascii="Times New Roman"/>
                <w:b w:val="false"/>
                <w:i w:val="false"/>
                <w:color w:val="231f20"/>
                <w:sz w:val="20"/>
              </w:rPr>
              <w: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нарушений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органами государственного финансового контроля проверок за отчетный период</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нарушений от общего объема бюджетных средств, охваченных контролем</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«Принятые (реализованные) меры по исполнению внесенных представлений и постановлений органов государственного финансового контроля»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подлежащих к возмещению в бюджет сумм нарушений, согласно внесенных представлений и постановлений органов государственного финансового контроля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исполненных полностью и в установленный срок представлений и постановлений органов государственного финансового контроля к общему количеству внесенных представлений и постановлений органов государственного финансового контроля за отчетный период, за исключением объема возмещенных и восстановленных сумм</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«Деятельность службы внутреннего контроля государственного органа»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функций службы внутреннего контроля планом контрольных мероприятий</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 в деятельности службы внутреннего контроля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представлений по результатам проверок службы внутреннего контроля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бюджетных средств, охваченных контролем службы внутреннего контроля от общего объема бюджетных средств государственного органа</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 соответствующих стандартам государственного финансового контроля заключений службы внутреннего контроля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«Объем перераспределенных средств администратора бюджетных программ к утвержденному объему расходов»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перераспределенных средств администратора бюджетных программ к утвержденному объему расходов</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Критерий «</w:t>
            </w:r>
            <w:r>
              <w:rPr>
                <w:rFonts w:ascii="Times New Roman"/>
                <w:b w:val="false"/>
                <w:i w:val="false"/>
                <w:color w:val="000000"/>
                <w:sz w:val="20"/>
              </w:rPr>
              <w:t>Организационные меры по исполнению бюджета</w:t>
            </w:r>
            <w:r>
              <w:rPr>
                <w:rFonts w:ascii="Times New Roman"/>
                <w:b w:val="false"/>
                <w:i w:val="false"/>
                <w:color w:val="231f20"/>
                <w:sz w:val="20"/>
              </w:rPr>
              <w: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количества исполненных пунктов плана государственных закупок к общему количеству пунктов плана государственных закупок</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объема бюджетных средств исполненных пунктов плана государственных закупок к общему объему годового плана государственных закупок</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нарушением срока</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или наличие фактов увеличения сметной стоимости бюджетного инвестиционного проекта</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увеличения сметной стоимости бюджетных инвестиционных проектов</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администратора бюджетных программ бюджетных инвестиционных проектов</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(внедрение) объектов в установленные сроки</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предусмотрена сдача (внедрение) объекта</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сданных (внедренных) с нарушением срока к общему количеству объектов, планируемых к сдаче в эксплуатацию в отчетном периоде</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«Достижение прямых результатов бюджетной программы»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количественных показателей, путем сравнения достигнутых фактических показателей с плановыми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«Динамика прямого результата бюджетных программ»</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максимальных баллов (100%)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роста показателей</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 показателей или получения одинаковых баллов</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«Качество планирования показателей результативности бюджетных программ»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бюджетной программе показателей результативности, являющихся количественно измеримыми и подлежащими к оценке</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одного из показателей результативности в бюджетной программе либо наличие мероприятий вместо количественных характеристик, не позволяющих оценить достижение прямого результата, или дублирование прямых результатов с конечными результатами</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«Эффективность исполнения бюджетной программы»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полученного прямого результата бюджетной программы к освоению выделенных средств на соответствующий финансовый год</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«Отсутствие дебиторской задолженности»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дебиторской задолженности</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дебиторской задолженности по долгосрочным международным программам</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течение года дебиторской задолженности: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увеличения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«Отсутствие кредиторской задолженности»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кредиторской задолженности</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кредиторской задолженности по долгосрочным международным программам</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течение года кредиторской задолженности: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увеличения</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1"/>
        <w:gridCol w:w="6179"/>
      </w:tblGrid>
      <w:tr>
        <w:trPr>
          <w:trHeight w:val="316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Первый руководитель исполнительного органа, финансируемого из областного бюджета, бюджетов города республиканского значения, столицы/аким района (города областного значения), либо лицо, исполняющее его обязанности</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___________________</w:t>
            </w:r>
            <w:r>
              <w:br/>
            </w:r>
            <w:r>
              <w:rPr>
                <w:rFonts w:ascii="Times New Roman"/>
                <w:b w:val="false"/>
                <w:i w:val="false"/>
                <w:color w:val="000000"/>
                <w:sz w:val="20"/>
              </w:rPr>
              <w:t>
</w:t>
            </w:r>
            <w:r>
              <w:rPr>
                <w:rFonts w:ascii="Times New Roman"/>
                <w:b w:val="false"/>
                <w:i w:val="false"/>
                <w:color w:val="000000"/>
                <w:sz w:val="20"/>
              </w:rPr>
              <w:t>(подпись)             (расшифровка)</w:t>
            </w:r>
          </w:p>
        </w:tc>
      </w:tr>
    </w:tbl>
    <w:bookmarkStart w:name="z29" w:id="8"/>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апреля 2013 года № 175       </w:t>
      </w:r>
    </w:p>
    <w:bookmarkEnd w:id="8"/>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управлению бюджетными средствами    </w:t>
      </w:r>
    </w:p>
    <w:p>
      <w:pPr>
        <w:spacing w:after="0"/>
        <w:ind w:left="0"/>
        <w:jc w:val="both"/>
      </w:pPr>
      <w:r>
        <w:rPr>
          <w:rFonts w:ascii="Times New Roman"/>
          <w:b/>
          <w:i w:val="false"/>
          <w:color w:val="000000"/>
          <w:sz w:val="28"/>
        </w:rPr>
        <w:t>                  Баллы критериев и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937"/>
        <w:gridCol w:w="1128"/>
      </w:tblGrid>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выделенных средств на соответствующий финансовый год - 12 баллов</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 100 %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 99,5 %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 99,0 %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 98,5 %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 98,0 %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97,5 %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 97,0 %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 96,5 %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 96,0 %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 95,5 %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и менее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нарушений бюджетного и иного законодательства по итогам проверок органов государственного финансового контроля - 7 баллов</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нарушений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органами государственного финансового контроля проверок за отчетный период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нарушений от общего объема бюджетных средств, охваченных контролем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29,9%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(реализованные) меры по исполнению внесенных представлений и постановлений органов государственного финансового контроля - 9 баллов</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представлений и постановлений органов государственного финансового контроля в связи с не проведением проверок за отчетный период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возмещенных в бюджет в установленный срок сумм нарушений к общему объему сумм нарушений, подлежащих возмещению в бюджет, согласно внесенным представлений и постановлений органов государственного финансового контроля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или отсутствие сумм к возмещению в бюджет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 69,9%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или отсутствие сумм к возмещению в бюджет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 69,9%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исполненных полностью и в установленный срок внесенных представлений и постановлений органов государственного финансового контроля к общему количеству внесенных представлений и постановлений органов государственного финансового контроля за отчетный период, за исключением объема возмещенных и восстановленных сумм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или отсутствие сумм к возмещению в бюджет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 69,9%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государственного органа - 8 баллов</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функций службы внутреннего контроля планом контрольных мероприятий</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100 %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89,9 %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79,9 %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системы управления рисками в деятельности службы внутреннего контроля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мероприятий, разработанных на основе рисков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мероприятий, разработанных на основе рисков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представлений по результатам проверок службы внутреннего контроля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35,0-69,9 %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34,9 %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бюджетных средств, охваченных контролем службы внутреннего контроля от общего объема бюджетных средств государственного органа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 соответствующих стандартам государственного финансового контроля заключений службы внутреннего контроля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проверок службами внутреннего контроля в районах (городах областного значения)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перераспределенных средств администратора бюджетных программ к утвержденному объему расходов - 4 балла</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перераспределенных средств администратора бюджетных программ к утвержденному объему расходов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 17,7%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 19,1%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19,2%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Организационные меры по исполнению бюджета - 14 баллов</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количества исполненных пунктов плана государственных закупок к общему количеству пунктов годового плана государственных закупок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94 %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объема бюджетных средств исполненных пунктов плана государственных закупок к общему объему годового плана государственных закупок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94%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увеличения сметной стоимости бюджетных инвестиционных проектов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увеличения сметной стоимости бюджетных инвестиционных проектов документаций</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администратора бюджетных программ бюджетных инвестиционных проектов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(внедрение) объектов в установленные сроки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предусмотрена сдача (внедрение) объекта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своевременно не введенных в эксплуатацию к общему количеству объектов, планируемых к сдаче в эксплуатацию в отчетном периоде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прямых результатов бюджетной программы - 18 баллов</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и менее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прямого результата бюджетных программ - 3 балла</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максимальных баллов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сторону роста показателей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сторону уменьшения показателей или получения одинаковых баллов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планирования показателей результативности бюджетных программ - 3 балла</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бюджетной программе показателей результативности, являющихся количественно измеримыми и подлежащими к оценке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одного из показателей результативности в бюджетной программе либо наличие мероприятий вместо количественных характеристик, не позволяющих оценить достижение прямого результата, или дублирование прямых результатов с конечными результатами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исполнения бюджетной программы - 16 баллов</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 98,9%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 97,8%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 95,6%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 94,5%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 93,4%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 92,3%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и менее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дебиторской задолженности - 3 балла</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дебиторской задолженности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дебиторской задолженности по долгосрочным международным программам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дебиторской задолженности: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увеличения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кредиторской задолженности -3 балла</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кредиторской задолженности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кредиторской задолженности по долгосрочным международным программам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кредиторской задолженности: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увеличения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9"/>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апреля 2013 года № 175       </w:t>
      </w:r>
    </w:p>
    <w:bookmarkEnd w:id="9"/>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управлению бюджетными средствами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Таблица разногласий</w:t>
      </w:r>
      <w:r>
        <w:br/>
      </w:r>
      <w:r>
        <w:rPr>
          <w:rFonts w:ascii="Times New Roman"/>
          <w:b w:val="false"/>
          <w:i w:val="false"/>
          <w:color w:val="000000"/>
          <w:sz w:val="28"/>
        </w:rPr>
        <w:t>
</w:t>
      </w:r>
      <w:r>
        <w:rPr>
          <w:rFonts w:ascii="Times New Roman"/>
          <w:b/>
          <w:i w:val="false"/>
          <w:color w:val="000000"/>
          <w:sz w:val="28"/>
        </w:rPr>
        <w:t>      по результатам оценки эффективности деятельности по</w:t>
      </w:r>
      <w:r>
        <w:br/>
      </w:r>
      <w:r>
        <w:rPr>
          <w:rFonts w:ascii="Times New Roman"/>
          <w:b w:val="false"/>
          <w:i w:val="false"/>
          <w:color w:val="000000"/>
          <w:sz w:val="28"/>
        </w:rPr>
        <w:t>
</w:t>
      </w:r>
      <w:r>
        <w:rPr>
          <w:rFonts w:ascii="Times New Roman"/>
          <w:b/>
          <w:i w:val="false"/>
          <w:color w:val="000000"/>
          <w:sz w:val="28"/>
        </w:rPr>
        <w:t>               управлению бюджетными средствами</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(оцениваемый государственный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786"/>
        <w:gridCol w:w="3470"/>
        <w:gridCol w:w="2775"/>
        <w:gridCol w:w="2903"/>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уполномоченного органа по исполнению бюджета области, города республиканского значения, столицы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государственного органа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 (принимается/не принимается)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непринятия возражения</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Общий балл с учетом обжалования составил _______________</w:t>
      </w:r>
      <w:r>
        <w:br/>
      </w:r>
      <w:r>
        <w:rPr>
          <w:rFonts w:ascii="Times New Roman"/>
          <w:b w:val="false"/>
          <w:i w:val="false"/>
          <w:color w:val="000000"/>
          <w:sz w:val="28"/>
        </w:rPr>
        <w:t>
      </w:t>
      </w:r>
      <w:r>
        <w:rPr>
          <w:rFonts w:ascii="Times New Roman"/>
          <w:b/>
          <w:i w:val="false"/>
          <w:color w:val="000000"/>
          <w:sz w:val="28"/>
        </w:rPr>
        <w:t>Председатель комиссии, должность</w:t>
      </w:r>
      <w:r>
        <w:rPr>
          <w:rFonts w:ascii="Times New Roman"/>
          <w:b w:val="false"/>
          <w:i w:val="false"/>
          <w:color w:val="000000"/>
          <w:sz w:val="28"/>
        </w:rPr>
        <w:t>       подпись</w:t>
      </w:r>
      <w:r>
        <w:br/>
      </w:r>
      <w:r>
        <w:rPr>
          <w:rFonts w:ascii="Times New Roman"/>
          <w:b w:val="false"/>
          <w:i w:val="false"/>
          <w:color w:val="000000"/>
          <w:sz w:val="28"/>
        </w:rPr>
        <w:t>
                                             расшифровка подписи</w:t>
      </w:r>
    </w:p>
    <w:p>
      <w:pPr>
        <w:spacing w:after="0"/>
        <w:ind w:left="0"/>
        <w:jc w:val="both"/>
      </w:pPr>
      <w:r>
        <w:rPr>
          <w:rFonts w:ascii="Times New Roman"/>
          <w:b w:val="false"/>
          <w:i w:val="false"/>
          <w:color w:val="000000"/>
          <w:sz w:val="28"/>
        </w:rPr>
        <w:t>      С итогами обжалования ознакомлен:</w:t>
      </w:r>
    </w:p>
    <w:p>
      <w:pPr>
        <w:spacing w:after="0"/>
        <w:ind w:left="0"/>
        <w:jc w:val="both"/>
      </w:pPr>
      <w:r>
        <w:rPr>
          <w:rFonts w:ascii="Times New Roman"/>
          <w:b w:val="false"/>
          <w:i w:val="false"/>
          <w:color w:val="000000"/>
          <w:sz w:val="28"/>
        </w:rPr>
        <w:t>      </w:t>
      </w:r>
      <w:r>
        <w:rPr>
          <w:rFonts w:ascii="Times New Roman"/>
          <w:b/>
          <w:i w:val="false"/>
          <w:color w:val="000000"/>
          <w:sz w:val="28"/>
        </w:rPr>
        <w:t>Представитель государственного</w:t>
      </w:r>
      <w:r>
        <w:rPr>
          <w:rFonts w:ascii="Times New Roman"/>
          <w:b w:val="false"/>
          <w:i w:val="false"/>
          <w:color w:val="000000"/>
          <w:sz w:val="28"/>
        </w:rPr>
        <w:t>      подпись</w:t>
      </w:r>
      <w:r>
        <w:br/>
      </w:r>
      <w:r>
        <w:rPr>
          <w:rFonts w:ascii="Times New Roman"/>
          <w:b w:val="false"/>
          <w:i w:val="false"/>
          <w:color w:val="000000"/>
          <w:sz w:val="28"/>
        </w:rPr>
        <w:t>
      </w:t>
      </w:r>
      <w:r>
        <w:rPr>
          <w:rFonts w:ascii="Times New Roman"/>
          <w:b/>
          <w:i w:val="false"/>
          <w:color w:val="000000"/>
          <w:sz w:val="28"/>
        </w:rPr>
        <w:t>органа, должность</w:t>
      </w:r>
      <w:r>
        <w:rPr>
          <w:rFonts w:ascii="Times New Roman"/>
          <w:b w:val="false"/>
          <w:i w:val="false"/>
          <w:color w:val="000000"/>
          <w:sz w:val="28"/>
        </w:rPr>
        <w:t>                    расшифровка подписи</w:t>
      </w:r>
    </w:p>
    <w:bookmarkStart w:name="z31" w:id="10"/>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апреля 2013 года № 175       </w:t>
      </w:r>
    </w:p>
    <w:bookmarkEnd w:id="10"/>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управлению бюджетными средствами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АКТ СВЕРКИ</w:t>
      </w:r>
    </w:p>
    <w:p>
      <w:pPr>
        <w:spacing w:after="0"/>
        <w:ind w:left="0"/>
        <w:jc w:val="both"/>
      </w:pPr>
      <w:r>
        <w:rPr>
          <w:rFonts w:ascii="Times New Roman"/>
          <w:b w:val="false"/>
          <w:i w:val="false"/>
          <w:color w:val="000000"/>
          <w:sz w:val="28"/>
        </w:rPr>
        <w:t>    по итогам перепроверки данных, содержащихся в отчетной информации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исполнительного органа, финансируемого из областного</w:t>
      </w:r>
      <w:r>
        <w:br/>
      </w:r>
      <w:r>
        <w:rPr>
          <w:rFonts w:ascii="Times New Roman"/>
          <w:b w:val="false"/>
          <w:i w:val="false"/>
          <w:color w:val="000000"/>
          <w:sz w:val="28"/>
        </w:rPr>
        <w:t>
</w:t>
      </w:r>
      <w:r>
        <w:rPr>
          <w:rFonts w:ascii="Times New Roman"/>
          <w:b w:val="false"/>
          <w:i/>
          <w:color w:val="000000"/>
          <w:sz w:val="28"/>
        </w:rPr>
        <w:t>     бюджета, бюджетов города республиканского значения, столицы,</w:t>
      </w:r>
      <w:r>
        <w:br/>
      </w:r>
      <w:r>
        <w:rPr>
          <w:rFonts w:ascii="Times New Roman"/>
          <w:b w:val="false"/>
          <w:i w:val="false"/>
          <w:color w:val="000000"/>
          <w:sz w:val="28"/>
        </w:rPr>
        <w:t>
</w:t>
      </w:r>
      <w:r>
        <w:rPr>
          <w:rFonts w:ascii="Times New Roman"/>
          <w:b w:val="false"/>
          <w:i/>
          <w:color w:val="000000"/>
          <w:sz w:val="28"/>
        </w:rPr>
        <w:t>  местного исполнительного органа района (города областного значения)</w:t>
      </w:r>
      <w:r>
        <w:br/>
      </w:r>
      <w:r>
        <w:rPr>
          <w:rFonts w:ascii="Times New Roman"/>
          <w:b w:val="false"/>
          <w:i w:val="false"/>
          <w:color w:val="000000"/>
          <w:sz w:val="28"/>
        </w:rPr>
        <w:t>
</w:t>
      </w:r>
      <w:r>
        <w:rPr>
          <w:rFonts w:ascii="Times New Roman"/>
          <w:b w:val="false"/>
          <w:i/>
          <w:color w:val="000000"/>
          <w:sz w:val="28"/>
        </w:rPr>
        <w:t>  __________________</w:t>
      </w:r>
      <w:r>
        <w:br/>
      </w:r>
      <w:r>
        <w:rPr>
          <w:rFonts w:ascii="Times New Roman"/>
          <w:b w:val="false"/>
          <w:i w:val="false"/>
          <w:color w:val="000000"/>
          <w:sz w:val="28"/>
        </w:rPr>
        <w:t>
</w:t>
      </w:r>
      <w:r>
        <w:rPr>
          <w:rFonts w:ascii="Times New Roman"/>
          <w:b w:val="false"/>
          <w:i/>
          <w:color w:val="000000"/>
          <w:sz w:val="28"/>
        </w:rPr>
        <w:t>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647"/>
        <w:gridCol w:w="2379"/>
      </w:tblGrid>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 баллы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Согласно Графику оценки срок представления государственным</w:t>
      </w:r>
      <w:r>
        <w:br/>
      </w:r>
      <w:r>
        <w:rPr>
          <w:rFonts w:ascii="Times New Roman"/>
          <w:b w:val="false"/>
          <w:i w:val="false"/>
          <w:color w:val="000000"/>
          <w:sz w:val="28"/>
        </w:rPr>
        <w:t>
органом отчетной информации: «____» ____________ 20___ года.</w:t>
      </w:r>
      <w:r>
        <w:br/>
      </w:r>
      <w:r>
        <w:rPr>
          <w:rFonts w:ascii="Times New Roman"/>
          <w:b w:val="false"/>
          <w:i w:val="false"/>
          <w:color w:val="000000"/>
          <w:sz w:val="28"/>
        </w:rPr>
        <w:t>
      Фактическая дата представления отчетной информации:</w:t>
      </w:r>
      <w:r>
        <w:br/>
      </w:r>
      <w:r>
        <w:rPr>
          <w:rFonts w:ascii="Times New Roman"/>
          <w:b w:val="false"/>
          <w:i w:val="false"/>
          <w:color w:val="000000"/>
          <w:sz w:val="28"/>
        </w:rPr>
        <w:t>
      «____» ____________ 20___ года.</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 предусмотренные установленными требованиями к</w:t>
      </w:r>
      <w:r>
        <w:br/>
      </w:r>
      <w:r>
        <w:rPr>
          <w:rFonts w:ascii="Times New Roman"/>
          <w:b w:val="false"/>
          <w:i w:val="false"/>
          <w:color w:val="000000"/>
          <w:sz w:val="28"/>
        </w:rPr>
        <w:t>
структуре отчетной информации:</w:t>
      </w:r>
    </w:p>
    <w:p>
      <w:pPr>
        <w:spacing w:after="0"/>
        <w:ind w:left="0"/>
        <w:jc w:val="both"/>
      </w:pP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p>
    <w:p>
      <w:pPr>
        <w:spacing w:after="0"/>
        <w:ind w:left="0"/>
        <w:jc w:val="both"/>
      </w:pP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ИТОГОВЫЙ ВЫЧЕТ: ______ балла.</w:t>
      </w:r>
    </w:p>
    <w:p>
      <w:pPr>
        <w:spacing w:after="0"/>
        <w:ind w:left="0"/>
        <w:jc w:val="both"/>
      </w:pPr>
      <w:r>
        <w:rPr>
          <w:rFonts w:ascii="Times New Roman"/>
          <w:b/>
          <w:i w:val="false"/>
          <w:color w:val="000000"/>
          <w:sz w:val="28"/>
        </w:rPr>
        <w:t>      Представитель уполномоченного</w:t>
      </w:r>
      <w:r>
        <w:br/>
      </w:r>
      <w:r>
        <w:rPr>
          <w:rFonts w:ascii="Times New Roman"/>
          <w:b w:val="false"/>
          <w:i w:val="false"/>
          <w:color w:val="000000"/>
          <w:sz w:val="28"/>
        </w:rPr>
        <w:t>
</w:t>
      </w:r>
      <w:r>
        <w:rPr>
          <w:rFonts w:ascii="Times New Roman"/>
          <w:b/>
          <w:i w:val="false"/>
          <w:color w:val="000000"/>
          <w:sz w:val="28"/>
        </w:rPr>
        <w:t>      органа, должность</w:t>
      </w:r>
      <w:r>
        <w:br/>
      </w:r>
      <w:r>
        <w:rPr>
          <w:rFonts w:ascii="Times New Roman"/>
          <w:b w:val="false"/>
          <w:i w:val="false"/>
          <w:color w:val="000000"/>
          <w:sz w:val="28"/>
        </w:rPr>
        <w:t>
                             </w:t>
      </w:r>
      <w:r>
        <w:rPr>
          <w:rFonts w:ascii="Times New Roman"/>
          <w:b w:val="false"/>
          <w:i/>
          <w:color w:val="000000"/>
          <w:sz w:val="28"/>
        </w:rPr>
        <w:t>(дата)  (подпись)  (расшифровка подписи)</w:t>
      </w:r>
      <w:r>
        <w:br/>
      </w:r>
      <w:r>
        <w:rPr>
          <w:rFonts w:ascii="Times New Roman"/>
          <w:b w:val="false"/>
          <w:i w:val="false"/>
          <w:color w:val="000000"/>
          <w:sz w:val="28"/>
        </w:rPr>
        <w:t>
</w:t>
      </w:r>
      <w:r>
        <w:rPr>
          <w:rFonts w:ascii="Times New Roman"/>
          <w:b/>
          <w:i w:val="false"/>
          <w:color w:val="000000"/>
          <w:sz w:val="28"/>
        </w:rPr>
        <w:t>      Представитель государственного</w:t>
      </w:r>
      <w:r>
        <w:br/>
      </w:r>
      <w:r>
        <w:rPr>
          <w:rFonts w:ascii="Times New Roman"/>
          <w:b w:val="false"/>
          <w:i w:val="false"/>
          <w:color w:val="000000"/>
          <w:sz w:val="28"/>
        </w:rPr>
        <w:t>
</w:t>
      </w:r>
      <w:r>
        <w:rPr>
          <w:rFonts w:ascii="Times New Roman"/>
          <w:b/>
          <w:i w:val="false"/>
          <w:color w:val="000000"/>
          <w:sz w:val="28"/>
        </w:rPr>
        <w:t>      органа, должность</w:t>
      </w:r>
      <w:r>
        <w:br/>
      </w:r>
      <w:r>
        <w:rPr>
          <w:rFonts w:ascii="Times New Roman"/>
          <w:b w:val="false"/>
          <w:i w:val="false"/>
          <w:color w:val="000000"/>
          <w:sz w:val="28"/>
        </w:rPr>
        <w:t>
                             </w:t>
      </w:r>
      <w:r>
        <w:rPr>
          <w:rFonts w:ascii="Times New Roman"/>
          <w:b w:val="false"/>
          <w:i/>
          <w:color w:val="000000"/>
          <w:sz w:val="28"/>
        </w:rPr>
        <w:t>(дата)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