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036b" w14:textId="2b80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частного предпринимательства за соблюдением законодательства Республики Казахстан о языках в части размещения реквизитов и визуальной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29 марта 2013 года № 70 и Первого Заместителя Премьер-Министра Республики Казахстан - Министра регионального развития Республики Казахстан от 29 марта 2013 года № 01-04-03/27нқ. Зарегистрирован в Министерстве юстиции Республики Казахстан 29 апреля 2013 года № 8440. Утратил силу совместным приказом и.о. Министра культуры и спорта Республики Казахстан от 25 июня 2015 года № 221 и и.о. Министра национальной экономики Республики Казахстан от 30 июня 2015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25.06.2015 № 221 и и.о. Министра национальной экономики РК от 30.06.2015 № 476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«О языках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за соблюдением законодательства Республики Казахстан о языках в части размещения реквизитов и визуальной информации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за соблюдением законодательства Республики Казахстан о языках в части размещения реквизитов и визуальной информации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языкам Министерства культуры и информации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культуры и информации Республики Казахстан Кырыкбаеву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0"/>
        <w:gridCol w:w="600"/>
        <w:gridCol w:w="6160"/>
      </w:tblGrid>
      <w:tr>
        <w:trPr>
          <w:trHeight w:val="1290" w:hRule="atLeast"/>
        </w:trPr>
        <w:tc>
          <w:tcPr>
            <w:tcW w:w="60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 Кул-Мухаммед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 Сагинтаев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70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Первого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01-04-03/27нқ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за</w:t>
      </w:r>
      <w:r>
        <w:br/>
      </w:r>
      <w:r>
        <w:rPr>
          <w:rFonts w:ascii="Times New Roman"/>
          <w:b/>
          <w:i w:val="false"/>
          <w:color w:val="000000"/>
        </w:rPr>
        <w:t>
соблюдением законодательства Республики Казахстан о языках в</w:t>
      </w:r>
      <w:r>
        <w:br/>
      </w:r>
      <w:r>
        <w:rPr>
          <w:rFonts w:ascii="Times New Roman"/>
          <w:b/>
          <w:i w:val="false"/>
          <w:color w:val="000000"/>
        </w:rPr>
        <w:t>
части размещения реквизитов и визуальной информации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реквизитов и визуальной информации (далее – Критерии) разработаны в соответствии с законами Республики Казахстан от 11 июля 1997 года «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субъекты частного предпринимательства в ходе своей деятельности использующие реквизиты и визуальную информацию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причинения вреда общественным отношениям, законным интересам физических и юридических лиц, в результате не соблюдения требований к реквизитам и визуальной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стороны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сфере частного предпринимательства за соблюдением законодательства Республики Казахстан о языках в части размещения реквизитов и визуальной информации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о языках в части размещения реквизитов и визуальной информации,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субъектов контроля к группам риска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степени риска субъекты контроля относятся к группам высокого, среднего либо незначительного риска с периодичностью проведения плановых проверок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– при высокой степени риска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– при средней степени риска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– при незначительной степени риска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субъектов контроля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относятся субъекты контроля, набравшие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субъекты контроля, набравшие от 3 до 9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относятся субъекты контроля, набравшие свыше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в ходе проверок в течение календарного года (полугодия) на объекте выявлены либо не были выявлены нарушения, то при формировании плана проверок на предстоящее полугодие объекты, в зависимости от количества набранных баллов переводятся из группы в группу независимо от последовательности групп, либо остаются в соответствующей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Критериями оценки степени риска являются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составления текстов на государственном и русском языках печатей, штампов организаций независимо от форм собственности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составления текстов на государственном и русском языках (при необходимости и на других языках) бланков, вывесок, объявлений, рекламы, прейскурантов, ценников и другой визуальной информации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необходимой информации на государственном и русском языках на товарных ярлыках (этикетках) со специальными сведениями, маркировках, инструкциях к товарам, производимым в Казахстане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перевода необходимой информации на государственном и русском языках на товарных ярлыках (этикетках) со специальными сведениями, маркировках, в инструкциях к товарам зарубежного производства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расположения текстов всех видов визуальной информации –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Отбор субъектов контроля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70    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-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01-04-03/27нқ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законодательства Республики Казахстан о языках по проверкам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реквизитов и визуальной информации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13"/>
        <w:gridCol w:w="1813"/>
        <w:gridCol w:w="1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составления текстов на государственном и русском языках печатей, штампов организаций независимо от форм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составления текстов на государственном и русском языках (при необходимости и на других языках) бланков, вывесок, объявлений, рекламы, прейскурантов, ценников и другой визуальной информации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необходимой информации на государственном и русском языках на товарных ярлыках (этикетках) со специальными сведениями, маркировках, инструкциях к товарам, производимым в Казахстане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перевода необходимой информации на государственном и русском языках на товарных ярлыках (этикетках) со специальными сведениями, маркировках, в инструкциях к товарам зарубежного производства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порядка размещения текстов визуальной информации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(и) ______________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(должность)    (подпись)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отчество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(должность)   (подпись)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отчество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контроля 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(должность)    (подпись)   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отчество 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