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36fa" w14:textId="91f36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аудиторским организациям для допуска финансовых инструментов на специальную торговую площадку регионального финансового центра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марта 2013 года № 87. Зарегистрировано в Министерстве юстиции Республики Казахстан 13 мая 2013 года № 8462. Утратило силу постановлением Правления Национального Банка Республики Казахстан от 24 декабря 2014 года № 243</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24.12.2014 </w:t>
      </w:r>
      <w:r>
        <w:rPr>
          <w:rFonts w:ascii="Times New Roman"/>
          <w:b w:val="false"/>
          <w:i w:val="false"/>
          <w:color w:val="ff0000"/>
          <w:sz w:val="28"/>
        </w:rPr>
        <w:t>№ 243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и от 5 июня 2006 года «</w:t>
      </w:r>
      <w:r>
        <w:rPr>
          <w:rFonts w:ascii="Times New Roman"/>
          <w:b w:val="false"/>
          <w:i w:val="false"/>
          <w:color w:val="000000"/>
          <w:sz w:val="28"/>
        </w:rPr>
        <w:t>О региональном финансовом центре города Алматы</w:t>
      </w:r>
      <w:r>
        <w:rPr>
          <w:rFonts w:ascii="Times New Roman"/>
          <w:b w:val="false"/>
          <w:i w:val="false"/>
          <w:color w:val="000000"/>
          <w:sz w:val="28"/>
        </w:rPr>
        <w:t xml:space="preserve">» Правление Национального Банка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аудиторским организациям для допуска финансовых инструментов на специальную торговую площадку регионального финансового центра города Алматы.</w:t>
      </w:r>
      <w:r>
        <w:br/>
      </w:r>
      <w:r>
        <w:rPr>
          <w:rFonts w:ascii="Times New Roman"/>
          <w:b w:val="false"/>
          <w:i w:val="false"/>
          <w:color w:val="000000"/>
          <w:sz w:val="28"/>
        </w:rPr>
        <w:t>
</w:t>
      </w:r>
      <w:r>
        <w:rPr>
          <w:rFonts w:ascii="Times New Roman"/>
          <w:b w:val="false"/>
          <w:i w:val="false"/>
          <w:color w:val="000000"/>
          <w:sz w:val="28"/>
        </w:rPr>
        <w:t>
      2. Аудиторским организациям, осуществляющим деятельность согласно квалификационным требованиям, утвержденным приказом Председателя Агентства Республики Казахстан по регулированию деятельности регионального финансового центра города Алматы от 20 октября 2009 года № 04.2-44/172, в течение одного года после введения в действие настоящего постановления привести свою деятельность в соответствие с требованиями настоящего постановления.</w:t>
      </w:r>
      <w:r>
        <w:br/>
      </w: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деятельности регионального финансового центра города Алматы от 20 октября 2009 года № 04.2-44/172 «Об утверждении квалификационных требований к аудиторским организациям для допуска финансовых инструментов на специальную торговую площадку регионального финансового центра города Алматы» (зарегистрированный в Реестре государственной регистрации нормативных правовых актов под № 5927, опубликованный 29 декабря 2009 года в газете «Юридическая газета» № 197 (1794).</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двадцати одного календарного дня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Г. Марченко</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Министерство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Министр         Б.Жамишев</w:t>
      </w:r>
      <w:r>
        <w:br/>
      </w:r>
      <w:r>
        <w:rPr>
          <w:rFonts w:ascii="Times New Roman"/>
          <w:b w:val="false"/>
          <w:i w:val="false"/>
          <w:color w:val="000000"/>
          <w:sz w:val="28"/>
        </w:rPr>
        <w:t>
</w:t>
      </w:r>
      <w:r>
        <w:rPr>
          <w:rFonts w:ascii="Times New Roman"/>
          <w:b w:val="false"/>
          <w:i/>
          <w:color w:val="000000"/>
          <w:sz w:val="28"/>
        </w:rPr>
        <w:t>      28 апреля 2013 года</w:t>
      </w:r>
    </w:p>
    <w:bookmarkStart w:name="z6"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марта 2013 года № 87</w:t>
      </w:r>
    </w:p>
    <w:bookmarkEnd w:id="1"/>
    <w:bookmarkStart w:name="z7" w:id="2"/>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
к аудиторским организациям для допуска финансовых инструментов</w:t>
      </w:r>
      <w:r>
        <w:br/>
      </w:r>
      <w:r>
        <w:rPr>
          <w:rFonts w:ascii="Times New Roman"/>
          <w:b/>
          <w:i w:val="false"/>
          <w:color w:val="000000"/>
        </w:rPr>
        <w:t>
на специальную торговую площадку регионального финансового</w:t>
      </w:r>
      <w:r>
        <w:br/>
      </w:r>
      <w:r>
        <w:rPr>
          <w:rFonts w:ascii="Times New Roman"/>
          <w:b/>
          <w:i w:val="false"/>
          <w:color w:val="000000"/>
        </w:rPr>
        <w:t>
центра города Алматы</w:t>
      </w:r>
    </w:p>
    <w:bookmarkEnd w:id="2"/>
    <w:bookmarkStart w:name="z8" w:id="3"/>
    <w:p>
      <w:pPr>
        <w:spacing w:after="0"/>
        <w:ind w:left="0"/>
        <w:jc w:val="both"/>
      </w:pPr>
      <w:r>
        <w:rPr>
          <w:rFonts w:ascii="Times New Roman"/>
          <w:b w:val="false"/>
          <w:i w:val="false"/>
          <w:color w:val="000000"/>
          <w:sz w:val="28"/>
        </w:rPr>
        <w:t>
      1. Настоящие Квалификационные требования к аудиторским организациям для допуска финансовых инструментов на специальную торговую площадку регионального финансового центра города Алматы (далее – Квалификационные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июня 2006 года «О региональном финансовом центре города Алматы» и устанавливают квалификационные требования к аудиторским организациям, осуществляющим аудит финансовой отчетности эмитентов, в том числе исламских специальных финансовых компаний и оригинаторов, чьи ценные бумаги предполагаются к включению или включены в список специальной торговой площадки регионального финансового центра города Алматы (далее – финансовый центр).</w:t>
      </w:r>
      <w:r>
        <w:br/>
      </w:r>
      <w:r>
        <w:rPr>
          <w:rFonts w:ascii="Times New Roman"/>
          <w:b w:val="false"/>
          <w:i w:val="false"/>
          <w:color w:val="000000"/>
          <w:sz w:val="28"/>
        </w:rPr>
        <w:t>
</w:t>
      </w:r>
      <w:r>
        <w:rPr>
          <w:rFonts w:ascii="Times New Roman"/>
          <w:b w:val="false"/>
          <w:i w:val="false"/>
          <w:color w:val="000000"/>
          <w:sz w:val="28"/>
        </w:rPr>
        <w:t>
      2. Для проведения аудита финансовой отчетности и информации, связанной с финансовой отчетностью, эмитентов (за исключением исламских специальных финансовых компаний и оригинаторов), чьи ценные бумаги предполагаются к включению или включены в список специальной торговой площадки финансового центра по первой (наивысшей) категории сектора «акции», по категории «долговые ценные бумаги с рейтинговой оценкой» (наивысшей категории), по подкатегории «долговые ценные бумаги без рейтинговой оценки первой подкатегории» (наивысшая категория) категории «долговые ценные бумаги без рейтинговой оценки» сектора «долговые ценные бумаги», аудиторская организация соответствует следующим требованиям:</w:t>
      </w:r>
      <w:r>
        <w:br/>
      </w:r>
      <w:r>
        <w:rPr>
          <w:rFonts w:ascii="Times New Roman"/>
          <w:b w:val="false"/>
          <w:i w:val="false"/>
          <w:color w:val="000000"/>
          <w:sz w:val="28"/>
        </w:rPr>
        <w:t>
      1) наличие заключения профессиональной аудиторской организации, аккредитованной уполномоченным государственным органом в области аудиторской деятельности, которое подтверждает соблюдение аудиторской организацией международных стандартов аудита и Кодекса этики Международной федерации бухгалтеров по результатам проведенного внешнего контроля качества – для юридических лиц-резидентов Республики Казахстан;</w:t>
      </w:r>
      <w:r>
        <w:br/>
      </w:r>
      <w:r>
        <w:rPr>
          <w:rFonts w:ascii="Times New Roman"/>
          <w:b w:val="false"/>
          <w:i w:val="false"/>
          <w:color w:val="000000"/>
          <w:sz w:val="28"/>
        </w:rPr>
        <w:t>
      2) наличие заключения профессиональной аудиторской организации, являющейся членом Международной федерации бухгалтеров, либо заключения компетентного органа государства, резидентом которого аудиторская организация является, которое подтверждает соблюдение аудиторской организацией международных стандартов аудита и Кодекса этики Международной федерации бухгалтеров по результатам проведенного внешнего контроля качества – для юридических лиц-нерезидентов Республики Казахстан;</w:t>
      </w:r>
      <w:r>
        <w:br/>
      </w:r>
      <w:r>
        <w:rPr>
          <w:rFonts w:ascii="Times New Roman"/>
          <w:b w:val="false"/>
          <w:i w:val="false"/>
          <w:color w:val="000000"/>
          <w:sz w:val="28"/>
        </w:rPr>
        <w:t>
      3) наличие </w:t>
      </w:r>
      <w:r>
        <w:rPr>
          <w:rFonts w:ascii="Times New Roman"/>
          <w:b w:val="false"/>
          <w:i w:val="false"/>
          <w:color w:val="000000"/>
          <w:sz w:val="28"/>
        </w:rPr>
        <w:t>договора</w:t>
      </w:r>
      <w:r>
        <w:rPr>
          <w:rFonts w:ascii="Times New Roman"/>
          <w:b w:val="false"/>
          <w:i w:val="false"/>
          <w:color w:val="000000"/>
          <w:sz w:val="28"/>
        </w:rPr>
        <w:t xml:space="preserve"> страхования гражданско-правовой ответственности аудиторской организации;</w:t>
      </w:r>
      <w:r>
        <w:br/>
      </w:r>
      <w:r>
        <w:rPr>
          <w:rFonts w:ascii="Times New Roman"/>
          <w:b w:val="false"/>
          <w:i w:val="false"/>
          <w:color w:val="000000"/>
          <w:sz w:val="28"/>
        </w:rPr>
        <w:t>
      4) наличие документа (сертификат или письмо-подтверждение), подтверждающего членство аудиторской организации в международной бухгалтерской и (или) аудиторской сети, члены которой проводят аудит финансовых отчетностей эмитентов финансовых инструментов, допущенных к обращению как минимум на одной из фондовых биржах, являющихся полными членами Всемирной Федерации Бирж на момент подачи заявления;</w:t>
      </w:r>
      <w:r>
        <w:br/>
      </w:r>
      <w:r>
        <w:rPr>
          <w:rFonts w:ascii="Times New Roman"/>
          <w:b w:val="false"/>
          <w:i w:val="false"/>
          <w:color w:val="000000"/>
          <w:sz w:val="28"/>
        </w:rPr>
        <w:t>
      5) занятие аудиторской деятельностью не менее трех лет;</w:t>
      </w:r>
      <w:r>
        <w:br/>
      </w:r>
      <w:r>
        <w:rPr>
          <w:rFonts w:ascii="Times New Roman"/>
          <w:b w:val="false"/>
          <w:i w:val="false"/>
          <w:color w:val="000000"/>
          <w:sz w:val="28"/>
        </w:rPr>
        <w:t>
      6) наличие не менее трех аудиторов, имеющих один из международных сертификатов в области бухгалтерского учета и аудита от Associate Chartered Accountant (ACA), Chartered Institute of Management Accountants (CIMA), Certified Public Accountant (CPA) или Association of Chartered Certified Accountants (ACCA), подтверждаемый копиями сертификатов и трудовых договоров либо приказов о назначении на должность;</w:t>
      </w:r>
      <w:r>
        <w:br/>
      </w:r>
      <w:r>
        <w:rPr>
          <w:rFonts w:ascii="Times New Roman"/>
          <w:b w:val="false"/>
          <w:i w:val="false"/>
          <w:color w:val="000000"/>
          <w:sz w:val="28"/>
        </w:rPr>
        <w:t>
      7) наличие не менее пятнадцати аудиторских отчетов по финансовой отчетности организаций, составленной в соответствии с международными стандартами финансовой отчетности (IAS/IFRS) или стандартами финансовой отчетности, действующими в Соединенных Штатах Америки (GAAP), за последние 3 года, с предоставлением копий аудиторских отчетов, заверенных печатью аудиторской организации.</w:t>
      </w:r>
      <w:r>
        <w:br/>
      </w:r>
      <w:r>
        <w:rPr>
          <w:rFonts w:ascii="Times New Roman"/>
          <w:b w:val="false"/>
          <w:i w:val="false"/>
          <w:color w:val="000000"/>
          <w:sz w:val="28"/>
        </w:rPr>
        <w:t>
</w:t>
      </w:r>
      <w:r>
        <w:rPr>
          <w:rFonts w:ascii="Times New Roman"/>
          <w:b w:val="false"/>
          <w:i w:val="false"/>
          <w:color w:val="000000"/>
          <w:sz w:val="28"/>
        </w:rPr>
        <w:t>
      3. Для проведения аудита финансовой отчетности и информации, связанной с финансовой отчетностью, эмитентов (в том числе исламских специальных финансовых компаний и оригинаторов), чьи ценные бумаги предполагаются к включению или включены в список специальной торговой площадки финансового центра по второй (наивысшей) категории сектора «акции», по подкатегории «долговые ценные бумаги без рейтинговой оценки второй подкатегории» (следующей за наивысшей категорией) категории «долговые ценные бумаги без рейтинговой оценки» сектора «долговые ценные бумаги», по сектору «ценные бумаги инвестиционных фондов», по сектору «исламские ценные бумаги», аудиторская организация соответствует следующим требованиям:</w:t>
      </w:r>
      <w:r>
        <w:br/>
      </w:r>
      <w:r>
        <w:rPr>
          <w:rFonts w:ascii="Times New Roman"/>
          <w:b w:val="false"/>
          <w:i w:val="false"/>
          <w:color w:val="000000"/>
          <w:sz w:val="28"/>
        </w:rPr>
        <w:t>
      1) наличие заключения профессиональной аудиторской организации, аккредитованной уполномоченным государственным органом в области аудиторской деятельности, которое подтверждает соблюдение аудиторской организацией международных стандартов аудита и Кодекса этики Международной федерации бухгалтеров по результатам проведенного внешнего контроля качества – для юридических лиц-резидентов Республики Казахстан;</w:t>
      </w:r>
      <w:r>
        <w:br/>
      </w:r>
      <w:r>
        <w:rPr>
          <w:rFonts w:ascii="Times New Roman"/>
          <w:b w:val="false"/>
          <w:i w:val="false"/>
          <w:color w:val="000000"/>
          <w:sz w:val="28"/>
        </w:rPr>
        <w:t>
      2) наличие заключения профессиональной аудиторской организации, являющейся членом Международной федерации бухгалтеров, либо заключения компетентного органа государства, резидентом которого аудиторская организация является, которое подтверждает соблюдение аудиторской организацией международных стандартов аудита и Кодекса этики Международной федерации бухгалтеров по результатам проведенного внешнего контроля качества – для юридических лиц-нерезидентов Республики Казахстан;</w:t>
      </w:r>
      <w:r>
        <w:br/>
      </w:r>
      <w:r>
        <w:rPr>
          <w:rFonts w:ascii="Times New Roman"/>
          <w:b w:val="false"/>
          <w:i w:val="false"/>
          <w:color w:val="000000"/>
          <w:sz w:val="28"/>
        </w:rPr>
        <w:t>
      3) наличие </w:t>
      </w:r>
      <w:r>
        <w:rPr>
          <w:rFonts w:ascii="Times New Roman"/>
          <w:b w:val="false"/>
          <w:i w:val="false"/>
          <w:color w:val="000000"/>
          <w:sz w:val="28"/>
        </w:rPr>
        <w:t>договора</w:t>
      </w:r>
      <w:r>
        <w:rPr>
          <w:rFonts w:ascii="Times New Roman"/>
          <w:b w:val="false"/>
          <w:i w:val="false"/>
          <w:color w:val="000000"/>
          <w:sz w:val="28"/>
        </w:rPr>
        <w:t xml:space="preserve"> страхования гражданско-правовой ответственности аудиторской организации;</w:t>
      </w:r>
      <w:r>
        <w:br/>
      </w:r>
      <w:r>
        <w:rPr>
          <w:rFonts w:ascii="Times New Roman"/>
          <w:b w:val="false"/>
          <w:i w:val="false"/>
          <w:color w:val="000000"/>
          <w:sz w:val="28"/>
        </w:rPr>
        <w:t>
      4) наличие документа (сертификат или письмо-подтверждение), подтверждающего членство аудиторской организации в международной бухгалтерской и (или) аудиторской сети, члены которой проводят аудит финансовых отчетностей эмитентов финансовых инструментов, допущенных к обращению как минимум на одной из фондовых биржах, являющихся полными членами Всемирной Федерации Бирж на момент подачи заявления;</w:t>
      </w:r>
      <w:r>
        <w:br/>
      </w:r>
      <w:r>
        <w:rPr>
          <w:rFonts w:ascii="Times New Roman"/>
          <w:b w:val="false"/>
          <w:i w:val="false"/>
          <w:color w:val="000000"/>
          <w:sz w:val="28"/>
        </w:rPr>
        <w:t>
      5) занятие аудиторской деятельностью не менее трех лет;</w:t>
      </w:r>
      <w:r>
        <w:br/>
      </w:r>
      <w:r>
        <w:rPr>
          <w:rFonts w:ascii="Times New Roman"/>
          <w:b w:val="false"/>
          <w:i w:val="false"/>
          <w:color w:val="000000"/>
          <w:sz w:val="28"/>
        </w:rPr>
        <w:t>
      6) наличие не менее двух аудиторов, имеющих один из международных сертификатов в области бухгалтерского учета и аудита от Associate Chartered Accountant (ACA), Chartered Institute of Management Accountants (CIMA), Certified Public Accountant (CPA), Association of Chartered Certified Accountants (ACCA), Diploma in the International Financial Reporting (DipIFR ACCA) или Сertified International Professional Accountant (CIPA), подтверждаемый копиями сертификатов и трудовых договоров либо приказов о назначении на должность;</w:t>
      </w:r>
      <w:r>
        <w:br/>
      </w:r>
      <w:r>
        <w:rPr>
          <w:rFonts w:ascii="Times New Roman"/>
          <w:b w:val="false"/>
          <w:i w:val="false"/>
          <w:color w:val="000000"/>
          <w:sz w:val="28"/>
        </w:rPr>
        <w:t>
      7) наличие не менее десяти аудиторских отчетов по финансовой отчетности организаций, составленной в соответствии с международными стандартами финансовой отчетности (IAS/IFRS) или стандартами финансовой отчетности, действующими в Соединенных Штатах Америки (GAAP), за последние 3 года, с предоставлением копий аудиторских отчетов, заверенных печатью аудиторской организации.</w:t>
      </w:r>
      <w:r>
        <w:br/>
      </w:r>
      <w:r>
        <w:rPr>
          <w:rFonts w:ascii="Times New Roman"/>
          <w:b w:val="false"/>
          <w:i w:val="false"/>
          <w:color w:val="000000"/>
          <w:sz w:val="28"/>
        </w:rPr>
        <w:t>
</w:t>
      </w:r>
      <w:r>
        <w:rPr>
          <w:rFonts w:ascii="Times New Roman"/>
          <w:b w:val="false"/>
          <w:i w:val="false"/>
          <w:color w:val="000000"/>
          <w:sz w:val="28"/>
        </w:rPr>
        <w:t>
      4. Для проведения аудита финансовой отчетности и информации, связанной с финансовой отчетностью, эмитентов (за исключением исламских специальных финансовых компаний и оригинаторов), чьи ценные бумаги предполагаются к включению или включены в список специальной торговой площадки финансового центра по третьей (следующей за наивысшей) категории сектора «акций» и по другим категориям и секторам списка специальной торговой площадки финансового центра, аудиторская организация соответствует следующим требованиям:</w:t>
      </w:r>
      <w:r>
        <w:br/>
      </w:r>
      <w:r>
        <w:rPr>
          <w:rFonts w:ascii="Times New Roman"/>
          <w:b w:val="false"/>
          <w:i w:val="false"/>
          <w:color w:val="000000"/>
          <w:sz w:val="28"/>
        </w:rPr>
        <w:t>
      1) наличие заключения профессиональной аудиторской организации, аккредитованной уполномоченным государственным органом в области аудиторской деятельности, которое подтверждает соблюдение аудиторской организацией международных стандартов аудита и Кодекса этики Международной федерации бухгалтеров по результатам проведенного внешнего контроля качества – для юридических лиц-резидентов Республики Казахстан;</w:t>
      </w:r>
      <w:r>
        <w:br/>
      </w:r>
      <w:r>
        <w:rPr>
          <w:rFonts w:ascii="Times New Roman"/>
          <w:b w:val="false"/>
          <w:i w:val="false"/>
          <w:color w:val="000000"/>
          <w:sz w:val="28"/>
        </w:rPr>
        <w:t>
      2) наличие заключения профессиональной аудиторской организации, являющейся членом Международной федерации бухгалтеров, либо заключения компетентного органа государства, резидентом которого аудиторская организация является, которое подтверждает соблюдение аудиторской организацией международных стандартов аудита и Кодекса этики Международной федерации бухгалтеров по результатам проведенного внешнего контроля качества – для юридических лиц-нерезидентов Республики Казахстан;</w:t>
      </w:r>
      <w:r>
        <w:br/>
      </w:r>
      <w:r>
        <w:rPr>
          <w:rFonts w:ascii="Times New Roman"/>
          <w:b w:val="false"/>
          <w:i w:val="false"/>
          <w:color w:val="000000"/>
          <w:sz w:val="28"/>
        </w:rPr>
        <w:t>
      3) наличие </w:t>
      </w:r>
      <w:r>
        <w:rPr>
          <w:rFonts w:ascii="Times New Roman"/>
          <w:b w:val="false"/>
          <w:i w:val="false"/>
          <w:color w:val="000000"/>
          <w:sz w:val="28"/>
        </w:rPr>
        <w:t>договора</w:t>
      </w:r>
      <w:r>
        <w:rPr>
          <w:rFonts w:ascii="Times New Roman"/>
          <w:b w:val="false"/>
          <w:i w:val="false"/>
          <w:color w:val="000000"/>
          <w:sz w:val="28"/>
        </w:rPr>
        <w:t xml:space="preserve"> страхования гражданско-правовой ответственности аудиторской организации;</w:t>
      </w:r>
      <w:r>
        <w:br/>
      </w:r>
      <w:r>
        <w:rPr>
          <w:rFonts w:ascii="Times New Roman"/>
          <w:b w:val="false"/>
          <w:i w:val="false"/>
          <w:color w:val="000000"/>
          <w:sz w:val="28"/>
        </w:rPr>
        <w:t>
      4) наличие не менее двух аудиторов, имеющих один из международных сертификатов в области бухгалтерского учета и аудита от Associate Chartered Accountant (ACA), Chartered Institute of Management Accountants (CIMA), Certified Public Accountant (CPA), Association of Chartered Certified Accountants (ACCA), Diploma in the International Financial Reporting (DipIFR ACCA), Сertified International Professional Accountant (CIPA), Institute of Financial Accountants (IFA) или Diploma in the International Financial Reporting (DipIFR IFA), подтверждаемый копиями сертификатов и трудовых договоров либо приказов о назначении на должность;</w:t>
      </w:r>
      <w:r>
        <w:br/>
      </w:r>
      <w:r>
        <w:rPr>
          <w:rFonts w:ascii="Times New Roman"/>
          <w:b w:val="false"/>
          <w:i w:val="false"/>
          <w:color w:val="000000"/>
          <w:sz w:val="28"/>
        </w:rPr>
        <w:t>
      5) наличие не менее десяти аудиторских отчетов по финансовой отчетности организаций, составленной в соответствии с международными стандартами финансовой отчетности (IAS/IFRS) или стандартами финансовой отчетности, действующими в Соединенных Штатах Америки (GAAP), за последние 3 года, с предоставлением копий аудиторских отчетов, заверенных печатью аудиторской организации.</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