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b2d8" w14:textId="ffb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27 февраля 2009 года № 89 "Об утверждении Правил составления и представления бюджетной отчетности государственными учреждениями 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июня 2013 года № 267. Зарегистрирован в Министерстве юстиции Республики Казахстан 21 июня 2013 года № 8521. Утратил силу приказом Заместителя Премьер-Министра Республики Казахстан - Министра финансов Республики Казахстан от 31 июля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2009 года № 89 «Об утверждении Правил составления и представления бюджетной отчетности государственными учреждениями и администраторами бюджетных программ» (зарегистрированный в Реестре государственной регистрации нормативных правовых актов 27 марта 2009 года за № 5612, опубликованный в Бюллетене нормативных правовых актов центральных исполнительных и иных государственных органов Республики Казахстан, 2009 год, № 5, ст. 344),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 и администраторами бюджетных программ,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«Государственное учреждение, в соответствии с изменениями, внесенными администраторами бюджетных программ, вносит изменения в свой экземпляр бюджетной отчетности в течение 10 дней со дня момента получения письменного уведомления администратора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отчетность государственных учреждений представляется в электронном виде и на бумажном носителе с пронумерованными страницами и оглавлением.»;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«Администраторы республиканских бюджетных программ представляют бюджетную отчетность центральному уполномоченному органу по исполнению бюджета через информационную систему уполномоченного органа по исполнению бюджета (далее - ИС). Датой представления отчета считается дата его передачи через ИС.»;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 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тринадцатую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четырнадцатую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пятнадцатую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 годовому и квартальному бюджетным отчетам обязательно прилагается информация с изложением основных факторов, повлиявших в отчетном периоде на выполнение обязательств индивидуального плана финансирования по обязательствам и платежам, плана финансирования бюджетных программ, плана поступлений и расходов денег от реализации товаров (работ, услуг), также информации по поступлениям и расходам средств спонсорской и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к годовому и квартальному отчетам отражается в составе пояснительной записки к </w:t>
      </w:r>
      <w:r>
        <w:rPr>
          <w:rFonts w:ascii="Times New Roman"/>
          <w:b w:val="false"/>
          <w:i w:val="false"/>
          <w:color w:val="000000"/>
          <w:sz w:val="28"/>
        </w:rPr>
        <w:t>финансовой 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№ 5), утвержденной приказом Министра финансов Республики Казахстан от 8 июля 2010 года № 325 «Об утверждении форм и правил составления и представления финансовой отчетности» (зарегистрированный в Реестре государственной регистрации нормативных правовых актов за № 6352) и должна излагаться кратко и содержать пояснения по следующим разделам: общие положения и пояснение по формам бюджетной отчетности.»;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того, к бюджетной отчетности прилагается копия приказа о праве предоставления первой и второй подписей в отчетности, за исключением администраторов республиканских бюджетных программ, представляющих отчетность через ИС.»;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Местные исполнительные органы областей, городов Астаны и Алматы, получающие целевые трансферты, представляют администраторам республиканских бюджетных программ, от которых были получены целевые трансферты из республиканского бюджета, форму № 4-20 «Сводный отчет по расходам» и информацию к 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Территориальные органы внутренних дел, содержащиеся за счет республиканского и местного бюджетов, представляют бюджетную отчетность в полном объеме форм по средствам, выделенным из местного бюджета в местные уполномоченные органы по исполнению бюджета, а по средствам, выделенным из республиканского бюджета - администратору республиканских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Государственные учреждения, содержащиеся за счет республиканского бюджета, представляют в установленные администраторами бюджетных программ сроки бюджетную отчетность в полном объеме форм, в трех экземплярах, в соответствующие территориальные органы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отчетности с визами и штампом территориальных органов казначейства возвращаются государственным учреждениям, один из которых направляется администратору республиканских бюджетных программ. При установлении расхождений отчет возвращается государственному учреждению с письменным обоснованием за подписью руководителя территориального подразделения казначейства или лица, им уполномоченного.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имеющие подведомственных учреждений, бюджетную и финансовую отчетности в территориальные подразделения казначейства не представляют.»;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Государственные учреждения и администраторы местных бюджетных программ составляют бюджетную отчетность в полном объеме форм в двух экземплярах, один из которых направляется государственными учреждениями вышестоящему органу, администраторами местных бюджетных программ уполномоченному органу по исполнению бюджета.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от администраторов бюджетных программ осуществляется в соответствии с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строке 020 - "Всего расходы, в том числе по спецификам" в графе 11 отражается общая сумма кассовых расходов по всем спецификам экономической классификации расходов, а также суммы, перечисленные в бюджет, указанные по строке 021;»;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 седьмую и восьмую 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строке 150 показывается общая сумма поступления запасов за отчетный год с указанием по строкам 151, 152, 153, 154, 155, 156, 157, 158, 159, 160, 170 источников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выбывших запасов в отчетном году показывается по строке 180 с выделением по строкам 181, 191, 192, 200, 210, 221, 222, 230, 240 за счет чего произошло выбытие запасов.»;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«75. Сводный отчет по расходам по форме № 4-20 государственные учреждения получают от органов казначейства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сформированные сводные отчеты по расходам по форме № 4-20 по состоянию на 1 июля и 1 октября текущего финансового года, на 1 января года, следующего за отчетным направляют в составе бюджетной отчетности, представляемой через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ежеквартально получают от органов казначейства сводный отчет по расходам по форме № 4-20 по состоянию на 1 июля и 1 октября текущего финансового года, на 1 января года, следующего за отчетным, заверяет его подписью и оттиском гербовой печати администратора местных бюджетных программ и представляет его в составе отчета соответствующему местному уполномоченному органу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«76. Кредиторская и дебиторская задолженность в отчетах разделяется на задолженность прошлых лет и задолженность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прошлых лет - задолженность государственных учреждений, образовавшаяся в годы, предшествующие текущему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 кредиторской задолженности фиксируется состояние задолженности прошлых лет на начало текущего года и остатка этой задолженности на отчетную дату в случае погашения ее части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отчетах о дебиторской задолженности показывается состояние дебиторской задолженности прошлых лет на начало текущего года и остатка данной задолженности на отчетную дату в случае взыскания ее части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текущего года - задолженность государственных учреждений, возникшая в текущем году и сложившаяся к отчетной дате.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 кредиторской и дебиторской задолженности основываются на данных аналитического учета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ежемесячный (оперативный) и уточненный отчеты по формам ДЗ-Б и КЗ-Б не включаются суммы бюджетных кредитов и трансфертов, передаваемых с одного уровня бюджета на другой, а также не включаются задолженности по оценочным и гарантийным обязательствам, финансовым обязательствам по внешним займам полученным.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промежуточные итоги по подпрограмме, программе, государственному учреждению,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стоимостные показатели в отчете отражаются в тысячах тенге. Дробная часть показателей отчета показывается с точностью до одного десятичного знака и отделяется от целой части запятой.»;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«реквизит "Единица измерения" - тысяч тенге в отчетах государственных учреждений и администраторов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 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11 показывается сумма задолженности по обязательствам, срок оплаты по которым еще не наступил;»;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«84. К ежемесячному отчету о кредиторской и дебиторской задолженности по формам КЗ-Б и ДЗ-Б прилагается информация о причинах образования задолженности за счет бюджетных средств согласно приложениям 30 и 31 соответственно к настоящим Правилам, с объяснением причин их образования по каждой бюджетной программе (подпрограмме), специфике.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ежемесячному отчету о кредиторской и дебиторской задолженности по формам КЗ-П и ДЗ-П прилагается информация о причинах образования задолженности за счет прочих средств согласно приложению 29 к настоящим Правилам, с объяснением причин их образования по каждой бюджетной программе (подпрограмме), коду платных услуг/прочим.»;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«85. Оперативный отчет о кредиторской и дебиторской задолженности представляется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учреждениями - администратору бюджетных программ в устанавливаемые им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республиканских бюджетных программ – центральному уполномоченному органу по исполнению бюджета не позднее 15 числа месяца, следующего за отчетным, через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администраторами местных бюджетных программ - уполномоченному органу по исполнению местных бюджетов в устанавливаемые им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учреждения, уточненные отчеты о кредиторской и дебиторской задолженности по состоянию на 1 июля, 1 октября текущего финансового года и 1 января очередного финансового года представляют администратору бюджетных программ в установленные им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уточненные с данными бухгалтерских балансов отчеты о кредиторской и дебиторской задолженности по состоянию на 1 июля, 1 октября представляют в уполномоченный орган по исполнению бюджета не позднее 10 числа второго месяца, следующего за отчетным периодом, по состоянию на 1 января очередного финансового года (за отчетный финансовый год) - до 12 числа второго месяца, следующего за отчетным финансовым годом в соответствии с графиком сроков представления бюджетной и финансовой отчетности.»;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Отчеты по формам КЗ-Б, ДЗ-Б, КЗ-П и ДЗ-П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учреждениями, содержащимися из республиканского и местных бюджетов, администраторами местных бюджетных программ, заверенными оттиском гербовой печатью и подписью руководителя администратора бюджетных программ или государственного учреждения и главным бухгалтером, с приложением письма, составленного на официальном бланке, за подписью руководителя с указанием сведений об исполнителе;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администраторами республиканских бюджетных программ через ИС.»;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отчетности государственными учреждениями и администраторами бюджетных программ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представления бюджетной отчетности государственными учреждениями и администраторами бюджетных программ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 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 годовой, квартальной и месячной бюджетной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 учреждений и администраторов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2223"/>
        <w:gridCol w:w="1851"/>
        <w:gridCol w:w="7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форм</w:t>
            </w:r>
          </w:p>
        </w:tc>
        <w:tc>
          <w:tcPr>
            <w:tcW w:w="7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планов поступлений и расходов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4-сводная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4-сводная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исполнении планов поступлений и расходов денег от реализации товаров (работ, услуг)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4-д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4-д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деньгам, передаваемым государственному учреждению на условиях их возвратности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4-сп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поступлении и расходовании денег от спонсорской и благотворительной помощи</w:t>
            </w:r>
          </w:p>
        </w:tc>
      </w:tr>
      <w:tr>
        <w:trPr>
          <w:trHeight w:val="36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4-в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средств в иностранной валюте</w:t>
            </w:r>
          </w:p>
        </w:tc>
      </w:tr>
      <w:tr>
        <w:trPr>
          <w:trHeight w:val="21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долгосрочных активов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движении запасов </w:t>
            </w:r>
          </w:p>
        </w:tc>
      </w:tr>
      <w:tr>
        <w:trPr>
          <w:trHeight w:val="27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7-сводная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 средств,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8-вп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8-вп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выплате пенсии, государственных социальных пособий, специальных государственных пособий, пособий на погребение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внешним займам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отчет по расходам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КЗ-Б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кредиторской задолженности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КЗ-П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кредиторской задолженности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ДЗ-Б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дебиторской задолженности </w:t>
            </w:r>
          </w:p>
        </w:tc>
      </w:tr>
      <w:tr>
        <w:trPr>
          <w:trHeight w:val="18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ДЗ-П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дебиторской задолженности 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Схема согласования основных показателей по 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годового и квартальных отчетов государственного учреждения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6"/>
        <w:gridCol w:w="6734"/>
      </w:tblGrid>
      <w:tr>
        <w:trPr>
          <w:trHeight w:val="27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показатель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Согласуемый с ним показатель</w:t>
            </w:r>
          </w:p>
        </w:tc>
      </w:tr>
      <w:tr>
        <w:trPr>
          <w:trHeight w:val="7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финансовой отчетности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 Бухгалтерский баланс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 на счетах государственного учреждения по источникам финансирования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010 графы 3,4 за исключением данных по субсчету 1072 «Денежные документы»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920 и 930 графы 3 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1 Бухгалтерский баланс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 Отчет об изменениях чистых активов/капитала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410, 413, 414 графы 3,4 соответственно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графы 3, 4, 5 соответственно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410, 413, 414 графы 4 соответственно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060 графы 3, 4, 5 соответственно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 Бухгалтерский баланс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 Пояснительная записка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011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8 Таблицы 1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014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3 Таблицы 2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020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8 Таблицы 3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110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030 и 031 графы 8 Таблицы 4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114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11 Таблицы 5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116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5 Таблицы 6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117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5 Таблицы 7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118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040 и 041 графы 9 Таблицы 8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210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6 Таблицы 9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310 графы 3,4 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6 Таблицы 10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 Отчет о результатах финансовой деятельности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 Отчет об изменениях чистых активов/капитала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300 графы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050 графы 5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300 графы 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финансовой и бюджетной отчетности</w:t>
            </w:r>
          </w:p>
        </w:tc>
      </w:tr>
      <w:tr>
        <w:trPr>
          <w:trHeight w:val="39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 на счетах государственного учреждения по источникам финансирования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4-сп Отчет о поступлении и расходовании денег от спонсорской и благотворительной помощи</w:t>
            </w:r>
          </w:p>
        </w:tc>
      </w:tr>
      <w:tr>
        <w:trPr>
          <w:trHeight w:val="1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020 графы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Графа 3 минус графа 4 </w:t>
            </w:r>
          </w:p>
        </w:tc>
      </w:tr>
      <w:tr>
        <w:trPr>
          <w:trHeight w:val="39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 Отчет о движении денег на счетах государственного учреждения по источникам финансирования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4-б Отчет об исполнении планов поступлений и расходов денег от реализации товаров (работ и услуг)</w:t>
            </w:r>
          </w:p>
        </w:tc>
      </w:tr>
      <w:tr>
        <w:trPr>
          <w:trHeight w:val="1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030 графы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020 графы 6</w:t>
            </w:r>
          </w:p>
        </w:tc>
      </w:tr>
      <w:tr>
        <w:trPr>
          <w:trHeight w:val="39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 Пояснительная записка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5-б Отчет о движении долгосрочных активов</w:t>
            </w:r>
          </w:p>
        </w:tc>
      </w:tr>
      <w:tr>
        <w:trPr>
          <w:trHeight w:val="52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11 Таблицы 5 соответственно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 и 6 соответственно</w:t>
            </w:r>
          </w:p>
        </w:tc>
      </w:tr>
      <w:tr>
        <w:trPr>
          <w:trHeight w:val="1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11 Таблицы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4</w:t>
            </w:r>
          </w:p>
        </w:tc>
      </w:tr>
      <w:tr>
        <w:trPr>
          <w:trHeight w:val="24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11 Таблицы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5</w:t>
            </w:r>
          </w:p>
        </w:tc>
      </w:tr>
      <w:tr>
        <w:trPr>
          <w:trHeight w:val="48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6 соответственно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 и 6 соответственно</w:t>
            </w:r>
          </w:p>
        </w:tc>
      </w:tr>
      <w:tr>
        <w:trPr>
          <w:trHeight w:val="10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5 Таблицы 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4</w:t>
            </w:r>
          </w:p>
        </w:tc>
      </w:tr>
      <w:tr>
        <w:trPr>
          <w:trHeight w:val="19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5 Таблицы 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5</w:t>
            </w:r>
          </w:p>
        </w:tc>
      </w:tr>
      <w:tr>
        <w:trPr>
          <w:trHeight w:val="43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7 соответственно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3 и 6 соответственно</w:t>
            </w:r>
          </w:p>
        </w:tc>
      </w:tr>
      <w:tr>
        <w:trPr>
          <w:trHeight w:val="19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5 Таблицы 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4</w:t>
            </w:r>
          </w:p>
        </w:tc>
      </w:tr>
      <w:tr>
        <w:trPr>
          <w:trHeight w:val="25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5 Таблицы 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120 графы 5 </w:t>
            </w:r>
          </w:p>
        </w:tc>
      </w:tr>
      <w:tr>
        <w:trPr>
          <w:trHeight w:val="46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010 и 013 графы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8 соответственно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130 графы 3 и 6 соответственно</w:t>
            </w:r>
          </w:p>
        </w:tc>
      </w:tr>
      <w:tr>
        <w:trPr>
          <w:trHeight w:val="37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9 Таблицы 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130 графы 4 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9 Таблицы 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130 графы 5 </w:t>
            </w:r>
          </w:p>
        </w:tc>
      </w:tr>
      <w:tr>
        <w:trPr>
          <w:trHeight w:val="36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 Пояснительная записка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 Отчет о движении запасов</w:t>
            </w:r>
          </w:p>
        </w:tc>
      </w:tr>
      <w:tr>
        <w:trPr>
          <w:trHeight w:val="52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010 и 013 графы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и 4 соответственно</w:t>
            </w:r>
          </w:p>
        </w:tc>
      </w:tr>
      <w:tr>
        <w:trPr>
          <w:trHeight w:val="1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011 графы 8 Таблицы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Строка 150 графы 3 </w:t>
            </w:r>
          </w:p>
        </w:tc>
      </w:tr>
      <w:tr>
        <w:trPr>
          <w:trHeight w:val="28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012 графы 8 Таблицы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180 графы 3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бюджетной отчетности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4-б Отчет об исполнении планов поступлений и расходов денег от реализации товаров (работ и услуг)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4-б Отчет об исполнении планов поступлений и расходов денег от реализации товаров (работ и услуг)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графа 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плюс строка 020 минус строка 050 графы 6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4-сводная Отчет об исполнении планов поступлений и расходов денег от реализации товаров (работ и услуг)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4-сводная Отчет об исполнении планов поступлений и расходов денег от реализации товаров (работ и услуг)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030 графа 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графы 11 минус строка 020 графы 11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4-д Отчет по деньгам, передаваемым государственному учреждению на условиях их возвратности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4-д Отчет по деньгам, передаваемым государственному учреждению на условиях их возвратности</w:t>
            </w:r>
          </w:p>
        </w:tc>
      </w:tr>
      <w:tr>
        <w:trPr>
          <w:trHeight w:val="7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плюс строка 020 минус строка 050 минус строка 140 минус строка 141 графы 3</w:t>
            </w:r>
          </w:p>
        </w:tc>
      </w:tr>
      <w:tr>
        <w:trPr>
          <w:trHeight w:val="100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4-сп Отчет о поступлении и расходовании денег от спонсорской и благотворительной помощи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4-сп Отчет о поступлении и расходовании денег от спонсорской и благотворительной помощи</w:t>
            </w:r>
          </w:p>
        </w:tc>
      </w:tr>
      <w:tr>
        <w:trPr>
          <w:trHeight w:val="30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3 минус графа 7</w:t>
            </w:r>
          </w:p>
        </w:tc>
      </w:tr>
      <w:tr>
        <w:trPr>
          <w:trHeight w:val="82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4-в Отчет о движении денежных средств в иностранной валюте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4-в Отчет о движении денежных средств в иностранной валюте</w:t>
            </w:r>
          </w:p>
        </w:tc>
      </w:tr>
      <w:tr>
        <w:trPr>
          <w:trHeight w:val="45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170 графа 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010 плюс строки 020, 021, 030 минус строки 050, 140, 141 графы 4</w:t>
            </w:r>
          </w:p>
        </w:tc>
      </w:tr>
      <w:tr>
        <w:trPr>
          <w:trHeight w:val="43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5-б Отчет о движении долгосрочных активов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5-б Отчет о движении долгосрочных активов</w:t>
            </w:r>
          </w:p>
        </w:tc>
      </w:tr>
      <w:tr>
        <w:trPr>
          <w:trHeight w:val="6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3, 4, 5, 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010, 020, 030, 040, 050, 060, 070, 080 графы 3, 4, 5, 6 соответственно</w:t>
            </w:r>
          </w:p>
        </w:tc>
      </w:tr>
      <w:tr>
        <w:trPr>
          <w:trHeight w:val="36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 плюс графа 4 минус графа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090 графы 3 плюс строка 160 графы 3 минус строка 170 графы 3</w:t>
            </w:r>
          </w:p>
        </w:tc>
      </w:tr>
      <w:tr>
        <w:trPr>
          <w:trHeight w:val="51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100 графы 3 плюс графа 4 минус графа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100 графы 3 плюс строка 160 графы 4 минус строка 170 графы 4</w:t>
            </w:r>
          </w:p>
        </w:tc>
      </w:tr>
      <w:tr>
        <w:trPr>
          <w:trHeight w:val="51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 плюс графа 4 минус графа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110 графы 3 плюс строка 160 графы 5 минус строка 170 графы 5</w:t>
            </w:r>
          </w:p>
        </w:tc>
      </w:tr>
      <w:tr>
        <w:trPr>
          <w:trHeight w:val="27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3 плюс графа 4 минус графа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120 графы 3 плюс строка 160 графы 6 минус строка 170 графы 6</w:t>
            </w:r>
          </w:p>
        </w:tc>
      </w:tr>
      <w:tr>
        <w:trPr>
          <w:trHeight w:val="49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130 графы 3 плюс графа 4 минус графа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130 графы 3 плюс строка 160 графы 7 минус строка 170 графы 7</w:t>
            </w:r>
          </w:p>
        </w:tc>
      </w:tr>
      <w:tr>
        <w:trPr>
          <w:trHeight w:val="28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плюс графа 4 минус графа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плюс строка 160 графы 8 минус строка 170 графы 8</w:t>
            </w:r>
          </w:p>
        </w:tc>
      </w:tr>
      <w:tr>
        <w:trPr>
          <w:trHeight w:val="51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 Отчет о движении запасов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6 Отчет о движении запасов</w:t>
            </w:r>
          </w:p>
        </w:tc>
      </w:tr>
      <w:tr>
        <w:trPr>
          <w:trHeight w:val="63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3, 4,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010-130 графы 3, 4, 5 соответственно (кроме строк 021-023)</w:t>
            </w:r>
          </w:p>
        </w:tc>
      </w:tr>
      <w:tr>
        <w:trPr>
          <w:trHeight w:val="7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181 плюс строка 200 графы 3</w:t>
            </w:r>
          </w:p>
        </w:tc>
      </w:tr>
      <w:tr>
        <w:trPr>
          <w:trHeight w:val="51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140 графы 3 плюс строка 150 графы 3 минус строка 180 графы 3</w:t>
            </w:r>
          </w:p>
        </w:tc>
      </w:tr>
      <w:tr>
        <w:trPr>
          <w:trHeight w:val="465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150 графы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151-170 (кроме строк 161-162) графы 3</w:t>
            </w:r>
          </w:p>
        </w:tc>
      </w:tr>
      <w:tr>
        <w:trPr>
          <w:trHeight w:val="120" w:hRule="atLeast"/>
        </w:trPr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180 графы 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строк 181-230 плюс строка 240 графы 3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долгосрочных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 № 5-б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654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13"/>
            </w:tblGrid>
            <w:tr>
              <w:trPr>
                <w:trHeight w:val="24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программ_________________________________________________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учреждение_________________________________________________________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тыс.тенге_______________________________________________________________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I. Наличие долгосрочных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7"/>
        <w:gridCol w:w="1320"/>
        <w:gridCol w:w="1825"/>
        <w:gridCol w:w="1741"/>
        <w:gridCol w:w="1215"/>
        <w:gridCol w:w="4672"/>
      </w:tblGrid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 (гр3+гр4-гр5)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 (2310)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(2320)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Нежилые здания (2321)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Жилые здания (2322)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(2330)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 устройства (2340)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(2350)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 (2360)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производственный и хозяйственный инвентарь (2370)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 (2380)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Активы культурного наследия (2381)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Библиотечный фонд (2382)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основные средства (2383)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основных средств (сумма строк 010, 020, 030, 040, 050, 060, 070, 080)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 и капитальные вложения (2410)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Незавершенное строительство (2411)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Капитальные вложения в нематериальные активы (2412)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недвижимость (2510)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 (2600)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Животные (2610)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Многолетние насаждения (2620)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 (2710)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Программное обеспечение (2711)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Авторские права (2712)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Лицензионные соглашения (2713)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Патенты (2714)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Гудвилл (2715)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 нематериальные активы (2716)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активы (2800)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активов (сумма строк 090, 100, 110, 120, 130, 140)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II. Движение долгосрочных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1432"/>
        <w:gridCol w:w="1347"/>
        <w:gridCol w:w="2003"/>
        <w:gridCol w:w="1686"/>
        <w:gridCol w:w="1834"/>
        <w:gridCol w:w="1771"/>
        <w:gridCol w:w="968"/>
      </w:tblGrid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долгосрочных активов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 строительства и капитальных вложений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недвижимости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активов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долгосрочных активов</w:t>
            </w:r>
          </w:p>
        </w:tc>
      </w:tr>
      <w:tr>
        <w:trPr>
          <w:trHeight w:val="18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- всего.....................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финансирования по бюджету.....................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денег от реализации товаров (работ, услуг).....................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денег от спонсорской, благотворительной помощи...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безвозмездно: от государственных учреждений своей системы.....................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грантов.....................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- всего.........................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недостач за счет государственного учреждения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недостач на счета виновных лиц...........................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безвозмездно: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учреждениям своей системы...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организациям.....................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ветхости, износу, а также от реализации излишнего и ненужного имущества..............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из долгосрочных активов в запасы......................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прочие…………………………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запасов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 6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654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53"/>
            </w:tblGrid>
            <w:tr>
              <w:trPr>
                <w:trHeight w:val="420" w:hRule="atLeast"/>
              </w:trPr>
              <w:tc>
                <w:tcPr>
                  <w:tcW w:w="1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1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программ_________________________________________________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учреждение_________________________________________________________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тыс.тенге_________________________________________________________________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I. Наличие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2"/>
        <w:gridCol w:w="896"/>
        <w:gridCol w:w="1779"/>
        <w:gridCol w:w="2451"/>
        <w:gridCol w:w="4092"/>
      </w:tblGrid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на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 (1311)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для учебных, научных исследований и других целей (1312)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лом и отходы черных металлов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и отходы цветных металлов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специального запаса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Медикаменты и перевязочные средства (1313)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 (1314)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ГСМ (1315)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товары и канцелярские принадлежности (1316)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Спецодежда и другие предметы индивидуального пользования (1317)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(1318)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материалы (1319)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Незавершенное производство (1320)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Готовая продукция (1330)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(1340)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в пути (1350)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запасов (строки с 010 по 130, кроме строк 021, 022, 023)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II. Движение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1076"/>
        <w:gridCol w:w="1288"/>
        <w:gridCol w:w="3903"/>
        <w:gridCol w:w="1182"/>
        <w:gridCol w:w="2820"/>
      </w:tblGrid>
      <w:tr>
        <w:trPr>
          <w:trHeight w:val="36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</w:tr>
      <w:tr>
        <w:trPr>
          <w:trHeight w:val="15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отчетном году-всего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отчетном году-всего...........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финансирования по бюджету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израсходовано на нужды государственного учреждения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денег от реализации работ (товаров, услуг)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безвозмездно: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системы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денег от спонсорской и благотворительной помощи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организациям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на незавершенное строительство и капитальные вложения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прочих источников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от порчи и стихийных бедствий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от недостач и хищений: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государственного учреждения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 запасы из долгосрочных активов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виновных лиц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безвозмездно: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учреждений своей системы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 организаций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лом и отходы: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от ликвидации долгосрочных активов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цветных металлов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лом и отходы: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металлов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Оприходовано излишков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 20 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ДЗ-Б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174"/>
        <w:gridCol w:w="1690"/>
        <w:gridCol w:w="1174"/>
        <w:gridCol w:w="1683"/>
        <w:gridCol w:w="1683"/>
        <w:gridCol w:w="916"/>
        <w:gridCol w:w="1436"/>
        <w:gridCol w:w="1436"/>
        <w:gridCol w:w="1690"/>
        <w:gridCol w:w="2200"/>
        <w:gridCol w:w="1429"/>
        <w:gridCol w:w="1947"/>
        <w:gridCol w:w="220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(подпрограмм) на текущий финансовый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текущего года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(гр.10+гр.11)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задолженности, погашенной в текущем году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 (гр.7-гр.8-гр.9)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авансовых платежей (предоплата)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с истекшим сроком исковой давности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иным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учреждения/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администратора бюджетных 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1 ________ 20 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ДЗ-П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419"/>
        <w:gridCol w:w="1356"/>
        <w:gridCol w:w="1483"/>
        <w:gridCol w:w="1931"/>
        <w:gridCol w:w="1425"/>
        <w:gridCol w:w="1686"/>
        <w:gridCol w:w="1171"/>
        <w:gridCol w:w="1938"/>
        <w:gridCol w:w="1678"/>
        <w:gridCol w:w="1678"/>
        <w:gridCol w:w="1937"/>
        <w:gridCol w:w="2794"/>
      </w:tblGrid>
      <w:tr>
        <w:trPr>
          <w:trHeight w:val="12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задолженность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прошлых лет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(гр.9+гр.10)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 учетом погашения в текущем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(гр.6-гр.7-гр.8)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(предоплата)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исковой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   (фамилия и.о.)</w:t>
            </w:r>
          </w:p>
        </w:tc>
      </w:tr>
    </w:tbl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причинах образования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 за счет прочих       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бюджета)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состоянию на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месячная, квартальная, годовая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634"/>
        <w:gridCol w:w="1635"/>
        <w:gridCol w:w="1363"/>
        <w:gridCol w:w="2180"/>
        <w:gridCol w:w="2453"/>
        <w:gridCol w:w="2317"/>
      </w:tblGrid>
      <w:tr>
        <w:trPr>
          <w:trHeight w:val="133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платных услуг/ прочие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</w:tr>
      <w:tr>
        <w:trPr>
          <w:trHeight w:val="39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 расшифровка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 расшифровка подписи</w:t>
            </w:r>
          </w:p>
        </w:tc>
      </w:tr>
    </w:tbl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Информация о причинах образования дебиторской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счет бюджетных средств по состоянию на 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учреждения/администратора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- 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89"/>
        <w:gridCol w:w="489"/>
        <w:gridCol w:w="489"/>
        <w:gridCol w:w="489"/>
        <w:gridCol w:w="2326"/>
        <w:gridCol w:w="1937"/>
        <w:gridCol w:w="2045"/>
        <w:gridCol w:w="904"/>
        <w:gridCol w:w="796"/>
        <w:gridCol w:w="1829"/>
        <w:gridCol w:w="1122"/>
        <w:gridCol w:w="1122"/>
        <w:gridCol w:w="1122"/>
        <w:gridCol w:w="1122"/>
        <w:gridCol w:w="2170"/>
        <w:gridCol w:w="2328"/>
      </w:tblGrid>
      <w:tr>
        <w:trPr>
          <w:trHeight w:val="135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дебиторской задолженности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текущего года по условиям договоров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по переходящим (многолетним) договорам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выданные в подотчет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переплата согласно актам сверок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задолженность, образовавшаяся в связи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(гр.6 - гр.7 - гр.8- гр.9- гр.10 - р.11 - гр.12 -гр.13 -гр.14 - гр.15)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поставщиками договорных обязательств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неисполнением судебных решений по погашению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лет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 расшифровка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 расшифровка подписи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2013 года № 267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бюджетной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 и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Информация о причинах образования кредиторской задолженности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счет бюджетных средств по состоянию на 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государственного учреждения/администратора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- месячная, квартальная,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259"/>
        <w:gridCol w:w="259"/>
        <w:gridCol w:w="487"/>
        <w:gridCol w:w="293"/>
        <w:gridCol w:w="2314"/>
        <w:gridCol w:w="1113"/>
        <w:gridCol w:w="1932"/>
        <w:gridCol w:w="2121"/>
        <w:gridCol w:w="1906"/>
        <w:gridCol w:w="1885"/>
        <w:gridCol w:w="1239"/>
        <w:gridCol w:w="1433"/>
        <w:gridCol w:w="1412"/>
        <w:gridCol w:w="2364"/>
        <w:gridCol w:w="1908"/>
      </w:tblGrid>
      <w:tr>
        <w:trPr>
          <w:trHeight w:val="135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кредиторской задолженности, 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образования кредиторской задолженности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обязательствам, срок оплаты по которым не наступил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задолженность по заработной плате и взносам работодателей (срок оплаты по которым не наступил)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поздним представлением актов выполненных работ и авансовых отчетов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невыполнением договорных обязательств поставщиками по поставке товаров (работ и услуг)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повышением тарифов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выявленная по актам сверок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недостаточностью средств по плану по платежам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задолженность (гр.6 – гр.7 – гр. 9- гр.10 – гр.11 – гр. 12 – гр. 13 – гр.14)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5% удержания оплаты по строительству и реконструкции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0"/>
        <w:gridCol w:w="6620"/>
      </w:tblGrid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 расшифровка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государственного учреждения/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бюджетных программ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    расшифровка подписи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