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0a2" w14:textId="2818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июня 2013 года № 193. Зарегистрирован в Министерстве юстиции Республики Казахстан 2 июля 2013 года № 8549.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16.07.2024 </w:t>
      </w:r>
      <w:r>
        <w:rPr>
          <w:rFonts w:ascii="Times New Roman"/>
          <w:b w:val="false"/>
          <w:i w:val="false"/>
          <w:color w:val="00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экономики и бюджетного планирования Республики Казахстан (Кудайбергеновой А.А.)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Министерства экономики и бюджетного планирования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 вице-министра экономики и бюджетного планирования Республики Казахстан Абылкасымову М.Е.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193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представления отчета деятельности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(далее – Правила) определяют порядок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(далее – отчет).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16.07.2024 </w:t>
      </w:r>
      <w:r>
        <w:rPr>
          <w:rFonts w:ascii="Times New Roman"/>
          <w:b w:val="false"/>
          <w:i w:val="false"/>
          <w:color w:val="00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цифрового развития, инноваций и аэрокосмической промышленности РК от 16.07.2024 </w:t>
      </w:r>
      <w:r>
        <w:rPr>
          <w:rFonts w:ascii="Times New Roman"/>
          <w:b w:val="false"/>
          <w:i w:val="false"/>
          <w:color w:val="00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формируется в целях повышения прозрачности и подотчетности деятельности государственных органов, совершенствования процесса оказания государственных услуг.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общественный мониторинг качества оказания государственных услуг -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качества оказания государственных услуг -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автоматизация процесса оказания государственной услуги - процедура преобразования административных процессов услугодателя для обеспечения оказания государственной услуги в электронной форме;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и.о. Министра цифрового развития, инноваций и аэрокосмической промышленности РК от 13.02.2024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цифрового развития, инноваций и аэрокосмической промышленности РК от 20.01.2020 </w:t>
      </w:r>
      <w:r>
        <w:rPr>
          <w:rFonts w:ascii="Times New Roman"/>
          <w:b w:val="false"/>
          <w:i w:val="false"/>
          <w:color w:val="000000"/>
          <w:sz w:val="28"/>
        </w:rPr>
        <w:t>№ 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13.02.2024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отчета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должен содержать сведения: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оказанных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совершенствованию, автоматизации процесса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механизме обратной связи с услугополучателями (в том числе количество проведенных заслушиваний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73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Административным процедурно-процессуальным Кодексом Республики Казахстан.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по обращениям физических и юридических лиц, направленных на повышение качества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цифрового развития, инноваций и аэрокосмической промышленности РК от 13.02.2024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для отчета могут являться: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</w:t>
      </w:r>
      <w:r>
        <w:rPr>
          <w:rFonts w:ascii="Times New Roman"/>
          <w:b w:val="false"/>
          <w:i w:val="false"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деятельности государственных органов по направлению "Оказание государственных услуг", проведенной уполномоченными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опросов услугополучателей.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Информация, используемая при разработке отчета, должна соответствовать следующим критериям: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достоверности (используются способы сбора и обработки данных с возможностью проверки точности полученных данных в процессе мониторинга);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сопоставимости (используются сравнительные данные за различные временные периоды);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(используются данные из нескольких независимых источников);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экономичности (получение данных производится с минимально возможными затратами, с использованием существующих методов сбора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прогнозируемости (используются индикаторы, показатели, содержащиеся в стратегических планах, программах, планах мероприятий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полноты (к отчету прикладывается весь перечень источников информации, которые используются для проверки данных и подготовки анализа).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Центральные государственные органы, местные исполнительные органы областей, городов республиканского значения, столицы, районы, города областного значения, акимы районов в городе, городов районного значения, поселков, сел, сельских округов при формировании отчета используют таблицы, диаграммы, презентации, фотографии, слайды.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ежегодно, не позднее 30 апреля года следующего за отчетным, размещают на веб-портале "электронного правительства", интернет-ресурсах и в других средствах массовой информации отчет за предыдущий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настоящим приказом.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193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отчета деятельности центральных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акимов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Общие положения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услугодателе.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государственных услугах: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оказанных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через Государственную корпорацию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на бесплатной и (или)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в бумажной и (или)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утвержденных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наиболее востребованных государственных услугах.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цифрового развития, инноваций и аэрокосмической промышленности РК от 20.01.2020 </w:t>
      </w:r>
      <w:r>
        <w:rPr>
          <w:rFonts w:ascii="Times New Roman"/>
          <w:b w:val="false"/>
          <w:i w:val="false"/>
          <w:color w:val="000000"/>
          <w:sz w:val="28"/>
        </w:rPr>
        <w:t>№ 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13.02.2024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с услугополучателями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источниках и местах доступа к информации о порядке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20.01.2020 </w:t>
      </w:r>
      <w:r>
        <w:rPr>
          <w:rFonts w:ascii="Times New Roman"/>
          <w:b w:val="false"/>
          <w:i w:val="false"/>
          <w:color w:val="000000"/>
          <w:sz w:val="28"/>
        </w:rPr>
        <w:t>№ 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 совершенствованию процессов оказания государственных услуг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автоматизации процессов оказания государственных услуг.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повышение квалификации сотрудников в сфере оказания государственных услуг.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Нормативно-правовое совершенствование процессов оказания государственных услуг.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13.02.2024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качеством оказания государственных услуг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жалобах услугополучателей по вопросам оказания государственных услуг (приложение).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внутреннего контроля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общественного мониторинга качества оказания государственных услуг.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