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f2a7" w14:textId="14cf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и рассмотрения ходатайств о даче согласия на осуществление субъектами естественных монополий иной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19 июля 2013 года N 216-ОД. Зарегистрирован в Министерстве юстиции Республики Казахстан 27 августа 2013 года N 8653. Утратил силу приказом Министра национальной экономики Республики Казахстан от 24 февраля 2017 года № 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24.02.2017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и со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 рассмотрения ходатайств о даче согласия на осуществление субъектами естественных монополий иной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Агентства Республики Казахстан по регулированию естественных монополий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контроля и исковой работы Агентства Республики Казахстан по регулированию естественных монополий (Аламан А.Т.) обеспечить: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А.А.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"СОГЛАСОВАНО:"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Ж. Джаркинбаев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июля 2013 года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"СОГЛАСОВАНО:"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М. Кусаинов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августа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2013 года 216-ОД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и рассмотрения ходатайств о даче согласия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субъектами естественных монополий иной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и рассмотрения ходатайств о даче согласия на осуществление субъектами естественных монополий иной деятельности (далее-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 (далее - Закон).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настоящих Правил является определение перечня документов и информации, порядок их представления и рассмотрения при согласовании с уполномоченным органом осуществления субъектом естественной монополии (далее - Субъект) иной деятельности.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дает согласие на осуществление Субъектом иной деятельности: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технологически связанной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регулируемыми услугами (товарами, работами);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доходы от оказания регулируемых услуг (товаров, работ), относящихся к сфере естественной монополии, не превышают одного процента доходов от всей деятельности субъекта рынка за один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доходы от иной деятельности не превышают пяти процентов от всей деятельности субъекта естественной монополии за один календарный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организационного и территориального обособления структурного подразделения, оказывающего услуги (товары, работы) в сфере естественной монополии.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Правил распространяется на Субъектов, за исключением Субъектов, оказывающих услуги аэропортов.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Понятия и термины, применяемые в настоящих Правилах: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географические границы - территория, в пределах которой Субъект предоставляет услуги (производит товары, работы);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иная деятельность – деятельность субъекта естественной монополии, которая не относится к регулируемым услугам, в сфере естественной монополии;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иная деятельность, технологически связанная с регулируемыми услугами (товарами, работами) субъекта естественной монополии - деятельность, без которой технически невозможно осуществление субъектом естественной монополии регулируемых услуг (товаров, работ), либо являющаяся составной частью технологического процесса деятельности Субъекта;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ходатайство - письменное заявление Субъекта о даче согласия на осуществление иной деятельности.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 подает ходатайство в уполномоченный орган по месту его </w:t>
      </w:r>
      <w:r>
        <w:rPr>
          <w:rFonts w:ascii="Times New Roman"/>
          <w:b w:val="false"/>
          <w:i w:val="false"/>
          <w:color w:val="000000"/>
          <w:sz w:val="28"/>
        </w:rPr>
        <w:t>включения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Государственный регистр субъектов естественных монополий.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Субъект включен одновременно в республиканский и местный разделы Государственного регистра субъектов естественных монополий, то ходатайство подается по месту включения в республиканский раздел Государственного регистра субъектов естественных монополий. 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представления ходатайств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Субъектом иной деятельности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согласия на осуществление иной деятельности: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 связанной с регулируемыми услугами (товарами, работами);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доходы от иной деятельности не превышают пяти процентов от всей деятельности субъекта естественной монополии за один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организационного и территориального обособления структурного подразделения, оказывающего услуги (товары, работы) в сфере естественной монополии, Субъект с ходатайством предоставляет в уполномоченный орган следующие документы и информацию (сведения):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- обоснование к ходатайству, в которой должны быть указаны причины осуществления данного 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отчетность в соответствии с законодательством о бухгалтерском учете за предыдущий год, сведения о финансовом состоянии Субъекта за текущий год, в том числе сведения о доходах и расходах Субъекта в разрезе по видам деятельности, сведения о прогнозируемых доходах и расходах от планируемой иной деятельности и результатах финансово-хозяйственной деятельности Субъекта (в случае, если иная деятельность будет осуществляться впервые);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дохода Субъекта от оказываемых услуг (производимых товаров, работ), в том числе от иной деятельности, по видам оказываемых услуг (производимых товаров, работ) за предыдущий и текущий календарный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наличии основных средств для осуществления иной деятельности указанной в ходатайстве;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отчета последней аудиторской проверки и приложения к нему, за исключением Субъектов, осуществляющих свою деятельность менее одного года, а также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 и регулируемых рынках".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согласия на осуществление иной деятельности Субъект, доходы которого от оказания регулируемых услуг (товаров, работ), относящихся к сфере естественной монополии, не превышают одного процента доходов от всей его деятельности за один календарный год, предоставляет в уполномоченный орган следующие документы и информацию (сведения):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справку - обоснование к ходатайству, в которой должны быть указаны причины осуществления данного 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прогнозируемых доходах и расходах от планируемой иной деятельности и результатах финансово-хозяйственной деятельности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отчетность в соответствии с законодательством о бухгалтерском учете за предыдущий год, подтверждающих, что доходы от оказания регулируемых услуг (товаров, работ), относящихся к сфере естественной монополии, не превышают одного процента доходов от всей его деятельности за один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отчета последней аудиторской проверки Субъекта и приложения к нему, за исключением Субъектов, осуществляющих свою деятельность менее одного года, а также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 и регулируемых рынках".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согласия на осуществление иной деятельности, Субъект дополнительно обеспечивает выполнение следующих условий: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доходы, получаемые Субъектом от иной деятельности, должны покрывать затраты, необходимые для ее осуществления;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иной деятельности не должно приводить к ограничению конкуренции на соответствующем рынке услуг (товаров, работ).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субъект ведет раздельный учет доходов, затрат и задействованных активов по каждому виду регулируемых услуг (товаров, работ) и в целом по иной деятельности, на осуществление которой он подает ходатайство.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Изменение фактов, содержащихся в ходатайстве, документах и информации, и имеющих значение для принятия решения, незамедлительно доводится Субъектом до сведения уполномоченного органа в письменном виде.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Субъект ежеквартально представляет отчет о выполнении условий,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сведения (отчет) о выполнении условий, предусмотренных подпунктом 2) пункта 9 настоящих Правил в письменной форме. 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ходатайств, порядок и сроки их рассмотрения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согласия на осуществление иной деятельности, Субъект обращается в уполномоченный орган с ходатайством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и информация, представляемые в уполномоченный орган вместе с ходатайством прошиваются, пронумеровываются и заверяются печатью Субъекта, подающего ходатайство, а также подписью его первого руководителя, либо лица, его замещающего при наличии соответствующего подтверждения, и подписью главного бухгалтера (при наличии финансовых документов).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 представляют собой оригиналы или их копии, в последнем случае руководитель, подписывающий ходатайство, письменно подтверждает их достоверность и полноту.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Субъекту в даче согласия на осуществление иной деятельности, в случаях, если: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его согласование может привести к ущемлению прав и законных интересов потребителей регулируемых услуг (товаров, работ)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его согласование может привести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Субъектом не представлены все необходимые документы либо представленная в них информация является недостоверной;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иная деятельность, технологически не связана с деятельностью по предоставлению регулируемых услуг (товаров, работ);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оказания регулируемых услуг (товаров, работ), относящихся к сфере естественной монополии, превышают один процент доходов от всей деятельности субъекта рынка за один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доходы от иной деятельности превышают пять процентов от всей деятельности субъекта естественной монополии за один календарный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имеется возможность организационного и территориального обособления структурного подразделения, оказывающего услуги (товары, работы) в сфере естественной монополии;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Субъектом не соблюдены требования,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Днем подачи ходатайства считается день получения уполномоченным органом данного ходатайства с приложением необходимых документов и информации и (или) получения письменного уведомления Субъекта об изменениях фактов, содержащихся в ранее представленных материалах либо информации, которая, по мнению Субъекта, является важной для рассмотрения ходатайства.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не позднее тридцати дней со дня получения ходатайства рассматривает его и сообщает Субъекту в письменной форме о принятом решении.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случае, если уполномоченному органу необходима дополнительная информация, последний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Закона, запрашивает ее у Субъекта и увеличивает срок рассмотрения ходатайства на тридцать календарных дней при условии, что такой запрос вместе с уведомлением о продлении срока рассмотрения ходатайства направлен заявителю не позднее пятнадцати календарных дней со дня получения ходатайства.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Отказ в удовлетворении ходатайства может быть обжалован Субъектом в суд или в вышестоящий орган.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Субъект при подаче ходатайства самостоятельно в дополнение к представленным документам и информации (сведениям), направляет в уполномоченный орган любую информацию, которая, по мнению Субъекта, является важной.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Документы и информация, составляющие коммерческую тайну, представляются Субъектом в отдельной обложке с обязательной пометкой "коммерческая тайна". Информация, составляющая </w:t>
      </w:r>
      <w:r>
        <w:rPr>
          <w:rFonts w:ascii="Times New Roman"/>
          <w:b w:val="false"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включается в перечень документов и информации, представляемой Субъектом в уполномоченный орган для рассмотрения.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Наличие коммерческой тайны в документах и информации не служит основанием для отказа в их предоставлении уполномоченному органу. При этом Субъект и иные заинтересованные стороны при предоставлении документов и информации уполномоченному органу указывают исчерпывающий перечень сведений, составляющих коммерческую тайну с приложением копии внутреннего акта, определяющего перечень сведений, составляющих коммерческую тайну.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Нахождение документов и (или) информации вне территории Республики Казахстан не служит основанием для отказа в ее предоставлении уполномоченному органу.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ходатайств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даче согласия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иной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даче согласия на осуществление_______________________________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и основные характеристики деятельности,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которой Субъект подает ходатайство, с указанием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экономической целесообразности).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средств, оборудования, подтверждающие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осуществлять иную деятельность:__________________________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основных средств Субъекта: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Расчет, подтверждающий, что осуществление иной деятельности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приведет к повышению тарифа (цены, ставки сбора) на услуги Субъекта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приведет к ухудшению его финансово-хозяйственной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Общий доход Субъекта от регулируемых услуг (товаров, работ)____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Общий доход от иной деятельности_______________________________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Информация о предполагаемом изменении географических границ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осуществлении Субъектом иной деятельности____________________________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ходатайства о 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субъектом естественной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монополии иной деятельности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Сведения об отчете по доходам, получаемым Субъектом</w:t>
      </w:r>
      <w:r>
        <w:br/>
      </w:r>
      <w:r>
        <w:rPr>
          <w:rFonts w:ascii="Times New Roman"/>
          <w:b/>
          <w:i w:val="false"/>
          <w:color w:val="000000"/>
        </w:rPr>
        <w:t>естественной монополии покрывающие затраты, необходимые</w:t>
      </w:r>
      <w:r>
        <w:br/>
      </w:r>
      <w:r>
        <w:rPr>
          <w:rFonts w:ascii="Times New Roman"/>
          <w:b/>
          <w:i w:val="false"/>
          <w:color w:val="000000"/>
        </w:rPr>
        <w:t>для ее осуществления, а также осуществлению иной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не приводящий к ограничению конкуренции</w:t>
      </w:r>
      <w:r>
        <w:br/>
      </w:r>
      <w:r>
        <w:rPr>
          <w:rFonts w:ascii="Times New Roman"/>
          <w:b/>
          <w:i w:val="false"/>
          <w:color w:val="000000"/>
        </w:rPr>
        <w:t>на соответствующем рынке услуг (товаров, работ)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ОИД-2 (отчет по иной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ежеквартальная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Представляют: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субъекты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 форма: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ежеквартально, не позднее последнего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вида регулируемых услуг (товаров, работ)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8"/>
        <w:gridCol w:w="5782"/>
        <w:gridCol w:w="847"/>
        <w:gridCol w:w="847"/>
        <w:gridCol w:w="848"/>
        <w:gridCol w:w="1828"/>
      </w:tblGrid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квартал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нарастанием с начала года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регулируемых услуг (товаров, работ)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регулируемых услуг (товаров, работ)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 по регулируемому виду деятельности в том числе: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 по регулируемой виду деятельности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реализуемым регулируемым услугам (товарам, работам)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(убыток) от регулируемого вида деятельности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от реализации услуг (товаров, работ) по иной деятельности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Себестоимость реализуемых услуг (товаров, работ) по иной деятельности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периода по иной деятельности, в том числе: общие и административные расходы по иной деятельности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реализуемым услугам (товарам, работам) по иной деятельности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(убыток) от иной деятельности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________Фамилия и инициалы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________Фамилия и инициалы главного бухгалтера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М.П.</w:t>
      </w:r>
    </w:p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об отчете по доходам, получаемым Субъектом</w:t>
      </w:r>
      <w:r>
        <w:br/>
      </w:r>
      <w:r>
        <w:rPr>
          <w:rFonts w:ascii="Times New Roman"/>
          <w:b/>
          <w:i w:val="false"/>
          <w:color w:val="000000"/>
        </w:rPr>
        <w:t>естественной монополии от иной деятельности, покрывающие</w:t>
      </w:r>
      <w:r>
        <w:br/>
      </w:r>
      <w:r>
        <w:rPr>
          <w:rFonts w:ascii="Times New Roman"/>
          <w:b/>
          <w:i w:val="false"/>
          <w:color w:val="000000"/>
        </w:rPr>
        <w:t>затраты, необходимые для ее осуществления, а также по</w:t>
      </w:r>
      <w:r>
        <w:br/>
      </w:r>
      <w:r>
        <w:rPr>
          <w:rFonts w:ascii="Times New Roman"/>
          <w:b/>
          <w:i w:val="false"/>
          <w:color w:val="000000"/>
        </w:rPr>
        <w:t>осуществлению иной деятельности не приводящий к ограничению</w:t>
      </w:r>
      <w:r>
        <w:br/>
      </w:r>
      <w:r>
        <w:rPr>
          <w:rFonts w:ascii="Times New Roman"/>
          <w:b/>
          <w:i w:val="false"/>
          <w:color w:val="000000"/>
        </w:rPr>
        <w:t>конкуренции на соответствующем рынке услуг (товаров, работ)</w:t>
      </w:r>
      <w:r>
        <w:br/>
      </w:r>
      <w:r>
        <w:rPr>
          <w:rFonts w:ascii="Times New Roman"/>
          <w:b/>
          <w:i w:val="false"/>
          <w:color w:val="000000"/>
        </w:rPr>
        <w:t>1. Общие указания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пояснение предназначено для подготовки субъектами естественной монополии отчета по доходам, получаемым Субъектом естественной монополии (далее - Субъект) от иной деятельности, покрывающие затраты, необходимые для ее осуществления, а также по осуществлению иной деятельности не приводящий к ограничению конкуренции на соответствующем рынке услуг (товаров,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естественных монополиях и регулируемых рынках" (далее - Закон), Субъекту естественной монополии запрещается: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услуги и осуществлять иную деятельность, не относящуюся к сферам естественных монополий, за исключением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 связанной с регулируемыми услугами (товарами, работами);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доходы от оказания регулируемых услуг (товаров, работ), относящихся к сфере естественной монополии, не превышают одного процента доходов от всей деятельности субъекта рынка за один календарный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доходы от иной деятельности не превышают пяти процентов от всей деятельности субъекта естественной монополии за один календарный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организационного и территориального обособления структурного подразделения, оказывающего услуги (товары, работы) в сфере естественной монополии.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согласно подпункту 3)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Закона, на осуществление Субъектом иной деятельности, разрешенной настоящим Законом, требуется согласие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Закона, для получения согласия на осуществление деятельности, указанной в подпункте 3) пункта 1 настоящей статьи, Субъект обязан дополнительно обеспечить выполнение следующих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доходы, получаемые Субъектом от данной деятельности, должны покрывать затраты, необходимые для ее осуществления;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деятельности не должно приводить к ограничению конкуренции на соответствующем рынке услуг (товаров, работ).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очередь, перечень документов для подачи ходатайства, порядок их представления и рассмотрения определены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рассмотрев ходатайство Субъекта при условии, выполнения им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дает согласие на осуществление Субъектом иной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Субъект ежеквартально представляет отчет о выполнении условий,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отчет о выполнении условий, предусмотренных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вышеуказанных условий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осуществлении Субъектом иной деятельности направлены на обеспечение эффективного функционирования Субъекта и исключение возможности причинения от осуществления Субъектом иной деятельности ущерба регулируемым услугам.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осуществление деятельности не должно приводить к ограничению конкуренции на соответствующем рынке услуг (товаров, работ), что обусловлено антимонопольным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целях контроля за соблюдением Субъектом ограничений,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 части предъявляемых условий, когда доходы от оказания регулируемых услуг (товаров, работ), относящихся к сфере естественной монополии, не должны превышать одного процента доходов от всей деятельности субъекта рынка за один календарный год, а также в случае, когда доходы от иной деятельности не превышают пяти процентов от всей деятельности субъекта естественной монополии за один календарный год, требуется предоставление Субъектом данной отчетности в уполномоченный орган. </w:t>
      </w:r>
    </w:p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Пояснения по заполнению формы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указывается доход от реализации регулируемых услуг (товаров, работ) в единицах измерения, по предыдущим и отчетным кварталам с нарастающей с начала года, т.е. объем реализации регулируемых услуг умноженный на тариф, утвержденный уполномоченным органом;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указывается себестоимость регулируемых услуг (товаров, работ) в единицах измерения, по предыдущим и отчетным кварталам по нарастающей с начала года, т.е. затраты Субъекта при оказании регулируемых услуг;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указываются расходы периода по регулируемому виду деятельности;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4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указываются общие и административные расходы по регулируемому виду деятельности, предусмотренные в тарифной смете Субъекта;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5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указываются расходы по реализуемым регулируемым услугам (товарам, работам);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6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указывается доход (убыток) от регулируемого вида деятельности;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7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указывается доход от реализации услуг (товаров, работ) по иной деятельности; 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указывается себестоимость реализуемых услуг (товаров, работ) по иной деятельности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9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указываются расходы периода по иной деятельности, в том числе: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административные расходы по иной деятельности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указываются расходы по реализуемым услугам (товарам, работам) по иной деятельности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 графа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указывается доход (убыток) от иной деятельности.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2013 года № 216-ОД</w:t>
            </w:r>
          </w:p>
        </w:tc>
      </w:tr>
    </w:tbl>
    <w:bookmarkStart w:name="z1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Агентства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регулированию естественных монополий</w:t>
      </w:r>
    </w:p>
    <w:bookmarkEnd w:id="59"/>
    <w:bookmarkStart w:name="z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4 марта 2005 года № 70-ОД "Об утверждении Правил представления и рассмотрения ходатайств о даче согласия на осуществление субъектами естественных монополий иной деятельности" (зарегистрирован в Реестре государственной регистрации нормативных правовых актов за № 3516, опубликован в газете "Официальная газета" от 30 апреля 2005 года № 18 (227); </w:t>
      </w:r>
    </w:p>
    <w:bookmarkEnd w:id="60"/>
    <w:bookmarkStart w:name="z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30 марта 2006 года № 89-ОД "О внесении изменений и дополнения в приказ Председателя Агентства Республики Казахстан по регулированию естественных монополий от 4 марта 2005 года № 70-ОД "Об утверждении Правил представления и рассмотрения ходатайств о даче согласия на осуществление субъектами естественных монополий иной деятельности" (зарегистрирован в Реестре государственной регистрации нормативных правовых актов за № 4184, опубликован в газете "Юридическая газета" от 12 мая 2006 года № 84-85 (1064-1065);</w:t>
      </w:r>
    </w:p>
    <w:bookmarkEnd w:id="61"/>
    <w:bookmarkStart w:name="z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Председателя Агентства Республики Казахстан по регулированию естественных монополий от 5 февраля 2009 года № 30-ОД "О внесении изменений и дополнений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 в Реестре государственной регистрации нормативных правовых актов за № 5557, опубликован в Бюллетени нормативных правовых актов центральных исполнительных и иных государственных органов Республики Казахстан от 2009 года № 3, ст. 338);</w:t>
      </w:r>
    </w:p>
    <w:bookmarkEnd w:id="62"/>
    <w:bookmarkStart w:name="z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9 декабря 2011 года № 392-ОД "О внесении изменений в приказ Председателя Агентства Республики Казахстан по регулированию естественных монополий от 4 марта 2005 года № 70-ОД "Об утверждении Правил представления и рассмотрения ходатайств о даче согласия на осуществление субъектами естественных монополий иной деятельности" (зарегистрирован в Реестре государственной регистрации нормативных правовых актов за № 7369, опубликован в газете "Казахстанская правда" от 5 мая 2012 года № 128-129 (26947-26948).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