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eb53" w14:textId="93ee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учета доходов, затрат и задействованных активов субъектами естественных монополий, оказывающими услуги по передаче электрической энергии по национальной электрической сети и другие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24 июля 2013 года № 219-ОД. Зарегистрирован в Министерстве юстиции Республики Казахстан 28 августа 2013 года № 8681.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не меняется приказом Министра национальной экономики РК от 16.02.2018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национальной экономики РК от 16.02.2018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субъектами естественных монополий, оказывающими услуги по передаче электрической энергии по национальной электрической сети и другие услуги.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не меняется приказом Министра национальной экономики РК от 16.02.2018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9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6 октября 2004 года № 417-ОД "Об утверждении Правил ведения раздельного учета доходов, затрат и задействованных активов субъектами естественной монополии, оказывающими услуги по передаче электрической энергии по сетям межрегионального уровня и другие услуги" (зарегистрированный в Реестре государственной регистрации нормативных правовых актов за № 3140);</w:t>
      </w:r>
    </w:p>
    <w:bookmarkEnd w:id="3"/>
    <w:bookmarkStart w:name="z9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приказы уполномоченного органа, осуществляющего руководство в сферах естественных монополий и на регулируемых рынках, утвержденного приказом Председателя Агентства Республики Казахстан по регулированию естественных монополий от 5 февраля 2009 года № 30-ОД "О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(зарегистрированный в Реестре государственной регистрации нормативных правовых актов за № 5557).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регулированию в сфере электро- и теплоэнергетики Агентства Республики Казахстан по регулированию естественных монополий (Коккозова К.Т.) обеспечить:</w:t>
      </w:r>
    </w:p>
    <w:bookmarkEnd w:id="5"/>
    <w:bookmarkStart w:name="z9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6"/>
    <w:bookmarkStart w:name="z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</w:p>
    <w:bookmarkEnd w:id="8"/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информации, с последующим представлением в Юридический департамент (Метенова С.С.) сведений об опубликовании;</w:t>
      </w:r>
    </w:p>
    <w:bookmarkEnd w:id="9"/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подразделений, территориальных органов Агентства Республики Казахстан по регулированию естественных монополий.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А.А.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по статистике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Ж. Джаркинбаев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экономики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М. Кусаинов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 2013 год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2013 года № 219-ОД</w:t>
            </w:r>
          </w:p>
        </w:tc>
      </w:tr>
    </w:tbl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раздельного учета доходов, затрат и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активов субъектами естественной монополии, оказывающими услуги</w:t>
      </w:r>
      <w:r>
        <w:br/>
      </w:r>
      <w:r>
        <w:rPr>
          <w:rFonts w:ascii="Times New Roman"/>
          <w:b/>
          <w:i w:val="false"/>
          <w:color w:val="000000"/>
        </w:rPr>
        <w:t>по передаче электрической энергии по национальной электрической</w:t>
      </w:r>
      <w:r>
        <w:br/>
      </w:r>
      <w:r>
        <w:rPr>
          <w:rFonts w:ascii="Times New Roman"/>
          <w:b/>
          <w:i w:val="false"/>
          <w:color w:val="000000"/>
        </w:rPr>
        <w:t>сети и другие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не меняется приказом Министра национальной экономики РК от 16.02.2018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раздельного учета доходов, затрат и задействованных активов субъектами естественных монополий, оказывающими услуги по передаче электрической энергии по национальной электрической сети и другие услуги (далее – Правила), разработаны в соответствии с законами Республики Казахстан от 9 июля 1998 года </w:t>
      </w:r>
      <w:r>
        <w:rPr>
          <w:rFonts w:ascii="Times New Roman"/>
          <w:b w:val="false"/>
          <w:i w:val="false"/>
          <w:color w:val="000000"/>
          <w:sz w:val="28"/>
        </w:rPr>
        <w:t>"О естественных монополиях"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16.02.2018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целью разработки Правил является определение принципов ведения, порядка организации и осуществления субъектами естественной монополии, оказывающими услуги по передаче электрической энергии по национальной электрической сети и другие услуги (далее – субъекты) раздельного учета доходов, затрат и задействованных активов по видам регулируемых услуг и в целом по иной деятельности для установления экономически обоснованных тарифов.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национальной экономики РК от 16.02.2018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осуществляют раздельный учет доходов, затрат и задействованных активов по каждому виду услуг.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раздельного учета представляет собой систему сбора и обобщения данных о доходах, затратах и задействованных активах раздельно по каждому виду оказываемых услуг с представлением сведений в ведомство уполномоченного органа, осуществляющего руководство в сферах естественных монополий (далее – уполномоченный орган).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16.02.2018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принципы раздельного учета: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прямого отнесения (при возможности прямого отнесения) доходов, затрат и задействованных активов на соответствующие виды услуг на основе данных первичных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причинно-следственная связь доходов, затрат и задействованных активов с теми видами услуг, с которыми они связаны;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при отнесении и распределении доходов, затрат и задействованных активов на соответствующие виды регулируемых услуг.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Раздельный учет основывается на первичных документах бухгалтерского и управленческого учета, которые обеспечивают необходимый уровень детализации для разделения доходов, затрат и задействованных активов по видам услуг в соответствии с настоящими Правилами. Данные Правила не меняют порядок и форму представления установленной финансовой и налоговой отчетности субъектами.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Основные понятия, применяемые в настоящих Правилах:</w:t>
      </w:r>
    </w:p>
    <w:bookmarkEnd w:id="21"/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распределения - количественный показатель (показатели), используемый для распределения затрат и степени задействованности активов на виды услуг;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распределения - доля косвенных, совместных или общих затрат или активов, полученная в результате применения базы распределения для распределения затрат и активов между услугами;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совместные затраты - затраты,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 распределения, согласованных с уполномоченным органом;</w:t>
      </w:r>
    </w:p>
    <w:bookmarkEnd w:id="24"/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задействованные активы - задействованные активы,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но степень их задействованности в предоставлении услуг определена на основе баз распределения, согласованных с уполномоченным органом;</w:t>
      </w:r>
    </w:p>
    <w:bookmarkEnd w:id="25"/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общие активы - активы, которые связаны с предоставлением всех видов услуг, но не имеют какой-либо определенной причинно-следственной связи с этими услугами, поэтому степень их задействованности в предоставлении услуг определена на основе баз распределения, согласованных с уполномоченным органом;</w:t>
      </w:r>
    </w:p>
    <w:bookmarkEnd w:id="26"/>
    <w:bookmarkStart w:name="z1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общие затраты - затраты, которые связаны с предоставлением всех видов услуг, но не имеют какой-либо определенной причинно-следственной связи с этими услугами, поэтому распределяются на основе баз распределения, согласованных с уполномоченным органом;</w:t>
      </w:r>
    </w:p>
    <w:bookmarkEnd w:id="27"/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задействованные активы - основные средства субъекта, используемые для предоставления всех видов услуг;</w:t>
      </w:r>
    </w:p>
    <w:bookmarkEnd w:id="28"/>
    <w:bookmarkStart w:name="z1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косвенно задействованные активы на услуги - задействованные активы, которые имеют причинно-следственные связи одновременно с несколькими услугами (группой услуг), и поэтому они не прямо и однозначно отнесены к определенной услуге, но степень их задействованности в оказании определенных услуг определяется на основе баз распределения, отражающих эти причинно-следственные связи;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косвенные затраты на услуги - затраты, которые имеют причинно-следственные связи одновременно с несколькими услугами (группой услуг), и поэтому не прямо и однозначно отнесены к определенной услуге, но распределены на услуги на основе баз распределения, отражающих причины возникновения затрат;</w:t>
      </w:r>
    </w:p>
    <w:bookmarkEnd w:id="30"/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прямо задействованные активы на услуги - задействованные активы, которые имеют прямые причинно-следственные связи с предоставлением определенной услуги, и поэтому прямо и однозначно отнесены к определенной услуге;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прямые затраты на услуги - затраты, которые имеют прямые причинно-следственные связи с определенной услугой, и поэтому прямо и однозначно отнесены к определенной услуге;</w:t>
      </w:r>
    </w:p>
    <w:bookmarkEnd w:id="32"/>
    <w:bookmarkStart w:name="z1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распределение на основе причинно-следственной связи - распределение доходов, затрат и задействованных активов по видам регулируемых услуг на основе предварительных исследований причин возникновения связей доходов, затрат и задействованных активов с определенными услугами.</w:t>
      </w:r>
    </w:p>
    <w:bookmarkEnd w:id="33"/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 о естественных монополиях.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национальной экономики РК от 16.02.2018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раздельного учета доходов, затрат и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активов субъектами</w:t>
      </w:r>
    </w:p>
    <w:bookmarkEnd w:id="35"/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Субъекты для целей ведения раздельного учета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монополиях" разрабатывают методики ведения раздельного учета доходов, затрат и задействованных активов по видам регулируемых услуг субъектов естественных монополий в порядке, определенном настоящими Правилами.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национальной экономики РК от 16.02.2018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качестве базы распределения субъект выбирает объем оказанных услуг в натуральном выражении, либо полученный доход от этих услуг.</w:t>
      </w:r>
    </w:p>
    <w:bookmarkEnd w:id="37"/>
    <w:bookmarkStart w:name="z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Доходы от оказания услуг учитываются раздельно по видам регулируемых услуг и нерегулируемых услуг на основе первичных документов и данных бухгалтерского учета: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регулируемым видам деятельности - в соответствии с фактическим объемом оказанных услуг в рамках заключенных договоров и по тарифам, утвержденным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нерегулируемым видам деятельности - исходя из доходов от предоставления прочих услуг в зависимости от объемов соответствующих услуг и цен, по которым данные услуги были предоставлены.</w:t>
      </w:r>
    </w:p>
    <w:bookmarkStart w:name="z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целей ведения раздельного учета задействованных активов по видам оказываемых услуг из всего перечня основных средств выделяются: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прямо задействованные активы на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косвенно задействованные активы на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задействованные активы на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общие активы.</w:t>
      </w:r>
    </w:p>
    <w:bookmarkStart w:name="z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Прямо задействованные активы относятся непосредственно на определенную услугу. Косвенно задействованные, совместно задействованные и общие активы относятся на услуги с применением баз распределения и рассчитанных на их основе коэффициентов распределения. Базы распределения совместно задействованных и общих активов субъект согласовывает с уполномоченным органом. Базы распределения косвенно задействованных активов с уполномоченным органом не согласовываются. Базы распределения задействованных активов пересматриваются один раз в год по итогам финансового года.</w:t>
      </w:r>
    </w:p>
    <w:bookmarkEnd w:id="40"/>
    <w:bookmarkStart w:name="z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средства субъекта для целей ведения раздельного учета затрат группируются по технологическим признакам: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линии электропередачи (далее - ЛЭП);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трансформаторные подстанции (далее - ПС);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ремонтно-производственная база (далее - РПБ);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диспетчерского и технического управления (далее - СДТУ);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здания и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 и спецтехника;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машины и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вычислительная техника;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прочие основные средства.</w:t>
      </w:r>
    </w:p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группу трансформаторные подстанции и группу ремонтно-производственная база не включаются здания и сооружения, которые учитываются в соответствующей группе основных средств.</w:t>
      </w:r>
    </w:p>
    <w:bookmarkEnd w:id="42"/>
    <w:bookmarkStart w:name="z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распределения стоимости задействованных активов на услуги заполняется Таблица распределения задействованных активов по видам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которой стоимость активов определяется на основе остаточной стоимости основных средств субъекта по состоянию на последнюю отчетную дату предыдущего финансового года.</w:t>
      </w:r>
    </w:p>
    <w:bookmarkEnd w:id="43"/>
    <w:bookmarkStart w:name="z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распределения в целом по каждой группе основных средств переносится в Таблицу распределения задействованных активов по видам услуг (приложение 1 к настоящим Правилам) из итоговой строки Расчета коэффициента распределения активов и затрат по группе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Стоимость активов группы основных средств, относящаяся на каждую услугу, определяется как произведение стоимости задействованных активов на коэффициент распределения.</w:t>
      </w:r>
    </w:p>
    <w:bookmarkEnd w:id="44"/>
    <w:bookmarkStart w:name="z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каждой группы основных средств дополнительно составляется Расчет коэффициента распределения активов и затрат по группе (приложение 2 к настоящим Правилам), результатом которого является определение коэффициента распределения для группы основных средств, в целом. В Расчете коэффициента распределения активов и затрат по группе (приложение 2 к настоящим Правилам) вносятся все единицы основных средств группы, определяется база распределения для косвенных, совместных и общих активов. Коэффициент распределения по каждой задействованной единице основных средств определяется как частное от деления базы распределения для определенной услуги на суммарное значение базы распределения.</w:t>
      </w:r>
    </w:p>
    <w:bookmarkEnd w:id="45"/>
    <w:bookmarkStart w:name="z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Затраты, связанные с оказанием регулируемых видов услуг, определяются в соответствии с учетной политикой субъекта естественной монополии. При этом при формировании тарифных смет затраты учитываются с учетом требований особого порядка формирования затрат, применяемом при утверждении тарифов (цен, ставок сборов) на услуги (товары, работы) субъектов естественной монополии.</w:t>
      </w:r>
    </w:p>
    <w:bookmarkEnd w:id="46"/>
    <w:bookmarkStart w:name="z3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итоговом распределении доходов и затрат по видам услуг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Затраты субъекта на оказание регулируемых и нерегулируемых услуг включают в себя следующие статьи: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износ основных средств и амортизация нематериальных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расход электроэнергии (нормативные потери в сетях);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ремонт основных средств, не приводящие к росту стоимости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оплату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социальному налогу;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прочие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каждой статьи допускается более подробное детализирование затрат.</w:t>
      </w:r>
    </w:p>
    <w:bookmarkStart w:name="z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Износ основных средств определяется для каждой группы основных средств,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относится на услуги согласно соответствующим коэффициентам распределения активов, рассчитанным по Таблице распределения задействованных активов по видам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</w:p>
    <w:bookmarkEnd w:id="49"/>
    <w:bookmarkStart w:name="z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Амортизация нематериальных активов относится на услуги по коэффициентам распределения, рассчитанным по Расчету коэффициента распределения затрат по нематериальным активам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Технологический расход электроэнергии (нормативные потери в сетях) происходит как при передаче электроэнергии, так и при оказании прочих услуг, технологически связанных с передачей электрической энергии по национальной электрической сети. Затраты по технологическому расходу относятся на услуги на основе базы распределения.</w:t>
      </w:r>
    </w:p>
    <w:bookmarkEnd w:id="51"/>
    <w:bookmarkStart w:name="z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расход электроэнергии (нормативные потери в сетях и трансформаторах) имеет место при передаче электроэнергии, поэтому данные затраты прямо относятся на услугу по передаче электроэнергии.</w:t>
      </w:r>
    </w:p>
    <w:bookmarkEnd w:id="52"/>
    <w:bookmarkStart w:name="z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Расходы на ремонт основных средств, не приводящие к росту стоимости основных средств, относятся на услуги согласно соответствующим коэффициентам распределения по группам основных средств, рассчитанным по Таблице распределения задействованных активов по видам услуг (приложение 1 к настоящим Правилам).</w:t>
      </w:r>
    </w:p>
    <w:bookmarkEnd w:id="53"/>
    <w:bookmarkStart w:name="z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Расходы на оплату труда разделяются на прямые и косвенные, совместные и общие. Для целей раздельного учета затрат персонал группируется по следующим признакам: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персонал, деятельность которого связана с оказанием одной определенной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персонал, деятельность которого связана с оказанием двух и более услуг.</w:t>
      </w:r>
    </w:p>
    <w:bookmarkStart w:name="z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персонала, связанного с оказанием одной услуги, являются прямыми и полностью относятся на одну услугу.</w:t>
      </w:r>
    </w:p>
    <w:bookmarkEnd w:id="55"/>
    <w:bookmarkStart w:name="z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персонала, связанного с оказанием двух и более услуг, являются косвенными, совместными или общими, и распределяются на услуги с использованием базы распределения и коэффициента распределения.</w:t>
      </w:r>
    </w:p>
    <w:bookmarkEnd w:id="56"/>
    <w:bookmarkStart w:name="z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Производственный персонал по отношению к технологическому процессу подразделяется на группы: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производственный персонал;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вспомогательный персонал;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прочий персонал.</w:t>
      </w:r>
    </w:p>
    <w:bookmarkStart w:name="z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группе персонала расходы по оплате труда прямо относятся на конкретную услугу, если работа персонала непосредственно связана только с одной услугой.</w:t>
      </w:r>
    </w:p>
    <w:bookmarkEnd w:id="58"/>
    <w:bookmarkStart w:name="z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данной группе имеется персонал, работа которого связана с оказанием двух и более услуг, то расходы по оплате труда распределяются между услугами с использованием базы распределения.</w:t>
      </w:r>
    </w:p>
    <w:bookmarkEnd w:id="59"/>
    <w:bookmarkStart w:name="z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оплату труда относятся на услуги по коэффициентам распределения, рассчитанным по Расчету коэффициента распределения расходов на оплату труда персонала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соответствующей группы персонала: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основному производственному персоналу относятся работники, занятые на обслуживании и ремонте ЛЭП, оборудования подстанций, релейной защиты и автоматики, автоматизированной системы управления (АСУ), работники оперативно-диспетчерского управления (ОДУ);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вспомогательному персоналу относится персонал РПБ и водители.</w:t>
      </w:r>
    </w:p>
    <w:bookmarkStart w:name="z4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Расходы по социальному налогу распределяются на услуги по тем же коэффициентам распределения, что и расходы на оплату труда в соответствующей группе персонала.</w:t>
      </w:r>
    </w:p>
    <w:bookmarkEnd w:id="61"/>
    <w:bookmarkStart w:name="z4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Расходы на эксплуатацию основных средств относятся на услуги с использованием коэффициента распределения соответствующих групп основных средств по Таблице распределения задействованных активов по видам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 При распределении расходов на эксплуатацию на услуги принимается во внимание следующее: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на материалы на обслуживание основных средств распределяются на услуги по принципу распределения на услуги соответствующих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топливо связаны непосредственно с отоплением подстанций, поэтому они относятся на услуги по коэффициенту распределения на услуги основных средств подстанций;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горюче-смазочные материалы (ГСМ) распределяются на услуги по коэффициенту распределения на услуги транспорта и спецтехники с которыми эти затраты связаны;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(аренда) автотранспорта, аренда основных средств, услуги связи относятся на услуги прямо, если они связаны с оказанием только одной услуги. Если данные услуги связаны с оказанием двух и более услуг, то они распределяются по принятой базе распределения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электроэнергию на хозяйственные нужды, отопление, горячее водоснабжение, холодное водоснабжение, канализацию и прочие коммунальные услуги для основного и вспомогательного производства относятся на услуги прямо в случае, если они непосредственно связаны с оказанием одной услуги, или по коэффициенту распределения на услуги, рассчитанному для соответствующих зданий и сооружений в случае, если они связаны с оказанием двух и более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обучение персонала, командировочные расходы, расходы на охрану труда относятся на услуги по тем же принципам, что и оплата труда соответствующих групп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пожарную и сторожевую охрану относятся на услуги аналогично распределению износа соответствующих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прочие эксплуатационные затраты (услуги Гидрометцентра, сторонних организаций и другие) относятся на услуги по базе распределения.</w:t>
      </w:r>
    </w:p>
    <w:bookmarkStart w:name="z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Распределение расходов периода осуществляется в следующем порядке: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и административные расходы распределяются на услуги по тем же принципам, что и соответствующие затраты основного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реализации относятся прямо на услуги, если они непосредственно связаны с оказанием определенной услуги. Если данные расходы связаны с оказанием двух и более услуг, то они распределяются на услуги с использованием базы распределения;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вознаграждениям (процентам) относятся на услуги прямо, если они непосредственно связаны с оказанием определенной услуги. Если данные расходы связаны с оказанием двух и более услуг, то они распределяются на услуги с использованием базы распределения.</w:t>
      </w:r>
    </w:p>
    <w:bookmarkStart w:name="z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реализации и расходы по вознаграждениям относятся на услуги по коэффициентам распределения, рассчитанным по Расчету коэффициента распределения расходов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Прочие расходы относятся на услуги прямо, если они непосредственно связаны с оказанием определенной услуги. Если данные расходы связаны с оказанием двух и более услуг, то они распределяются на услуги с использованием базы распределения.</w:t>
      </w:r>
    </w:p>
    <w:bookmarkEnd w:id="65"/>
    <w:bookmarkStart w:name="z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Сведения о ведении раздельного учета доходов, затрат и задействованных активов (далее - сведения) представляются субъектом в уполномоченный орган до 1 июня текущего года за предыдущий календарный год, согласно приложениям к настоящим Правилам.</w:t>
      </w:r>
    </w:p>
    <w:bookmarkEnd w:id="66"/>
    <w:bookmarkStart w:name="z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Итоговая сумма доходов в отчете об итоговом распределении доходов и затрат по видам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должна соответствовать данным, отраженным по строке "Доход от реализации товаров, работ и услуг" отчета о результатах финансово-хозяйственной деятельности, составляемого субъектом в соответствии с законодательством о бухгалтерском учете и финансовой отчетности, за соответствующий период.</w:t>
      </w:r>
    </w:p>
    <w:bookmarkEnd w:id="67"/>
    <w:bookmarkStart w:name="z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Итоговая сумма расходов в отчете об итоговом распределении доходов и затрат по видам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за минусом расходов периода должна соответствовать данным, отраженным по строке "Себестоимость реализованных товаров (работ, услуг)" отчета о результатах финансово-хозяйственной деятельности, составляемого субъектом в соответствии с законодательством о бухгалтерском учете и финансовой отчетности, за соответствующий период.</w:t>
      </w:r>
    </w:p>
    <w:bookmarkEnd w:id="68"/>
    <w:bookmarkStart w:name="z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Итоговая сумма расходов периода в отчете об итоговом распределении доходов и затрат по видам услуг (приложение 3 к настоящим Правилам) должна соответствовать данным, отраженным по строке "Расходы периода" отчета о результатах финансово-хозяйственной деятельности, составляемого субъектом в соответствии с законодательством о бухгалтерском учете и финансовой отчетности, за соответствующий период.</w:t>
      </w:r>
    </w:p>
    <w:bookmarkEnd w:id="69"/>
    <w:bookmarkStart w:name="z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Учетная (остаточная) стоимость основных средств и нематериальных активов должна соответствовать данным бухгалтерского учета на соответствующую дату.</w:t>
      </w:r>
    </w:p>
    <w:bookmarkEnd w:id="70"/>
    <w:bookmarkStart w:name="z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Сведения на бумажном носителе подписываются руководителем, главным бухгалтером, исполнителем субъекта и заверяется печатью. Сведения представляются в уполномоченный орган на электронном и бумажном носителе.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передаче электрической энергии по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сети и другие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Наименование предприятия</w:t>
      </w:r>
    </w:p>
    <w:bookmarkStart w:name="z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распределения задействованных активов по видам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услуг на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26"/>
        <w:gridCol w:w="850"/>
        <w:gridCol w:w="850"/>
        <w:gridCol w:w="850"/>
        <w:gridCol w:w="1406"/>
        <w:gridCol w:w="850"/>
        <w:gridCol w:w="1406"/>
        <w:gridCol w:w="850"/>
        <w:gridCol w:w="1406"/>
        <w:gridCol w:w="1033"/>
        <w:gridCol w:w="1408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(остаточ-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2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в сеть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ЛЭП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РПБ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СДТУ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спецтех-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Руководитель 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Исполнитель 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передаче электрической энергии по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сети и другие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Наименование предприятия</w:t>
      </w:r>
    </w:p>
    <w:bookmarkStart w:name="z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Расчет коэффициента распределения активов и затрат по группе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______________________________________ на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(наименование группы основных средств)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088"/>
        <w:gridCol w:w="1088"/>
        <w:gridCol w:w="885"/>
        <w:gridCol w:w="1287"/>
        <w:gridCol w:w="1287"/>
        <w:gridCol w:w="885"/>
        <w:gridCol w:w="1089"/>
        <w:gridCol w:w="1089"/>
        <w:gridCol w:w="1089"/>
        <w:gridCol w:w="1691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затрат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резерве)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(остаточ-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(остаточная)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производства-потребления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энергии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Руководитель 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Исполнитель 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передаче электрической энергии по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сети и другие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6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итоговом распределении доходов и</w:t>
      </w:r>
      <w:r>
        <w:br/>
      </w:r>
      <w:r>
        <w:rPr>
          <w:rFonts w:ascii="Times New Roman"/>
          <w:b/>
          <w:i w:val="false"/>
          <w:color w:val="000000"/>
        </w:rPr>
        <w:t>затрат по видам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 Отчетный период 20 ___ г.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 РУ-электр-3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</w:t>
      </w:r>
      <w:r>
        <w:rPr>
          <w:rFonts w:ascii="Times New Roman"/>
          <w:b w:val="false"/>
          <w:i w:val="false"/>
          <w:color w:val="000000"/>
          <w:sz w:val="28"/>
        </w:rPr>
        <w:t>: субъекты естественной монополии, оказывающие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передаче электрической энергии по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электрической сети и другие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Представляются</w:t>
      </w:r>
      <w:r>
        <w:rPr>
          <w:rFonts w:ascii="Times New Roman"/>
          <w:b w:val="false"/>
          <w:i w:val="false"/>
          <w:color w:val="000000"/>
          <w:sz w:val="28"/>
        </w:rPr>
        <w:t>: в 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естественных монополий и его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 1 июня текущего года</w:t>
      </w:r>
    </w:p>
    <w:bookmarkStart w:name="z6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итоговом распределении доходов и затрат по видам услуг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75"/>
    <w:bookmarkStart w:name="z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подготовки субъектами естественных монополий, оказывающими услуги по передаче электрической энергии по национальной электрической сети и другие услуги отчета об итоговом распределении доходов и затрат по видам услуг.</w:t>
      </w:r>
    </w:p>
    <w:bookmarkEnd w:id="76"/>
    <w:bookmarkStart w:name="z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осуществляют раздельный учет доходов, затрат и задействованных активов по каждому виду услуг.</w:t>
      </w:r>
    </w:p>
    <w:bookmarkEnd w:id="77"/>
    <w:bookmarkStart w:name="z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bookmarkEnd w:id="78"/>
    <w:bookmarkStart w:name="z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субъекта и заверяется печатью. Отчет представляется в уполномоченный орган на электронном и бумажном носителе. Отчет на электронном носителе должен соответствовать отчету, предоставленному на бумажном носителе.</w:t>
      </w:r>
    </w:p>
    <w:bookmarkEnd w:id="79"/>
    <w:bookmarkStart w:name="z7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80"/>
    <w:bookmarkStart w:name="z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Субъекту обязательно указать в левом верхнем углу наименование предприятия, а в правом верхнем углу на соответствующее приложение нормативного правового акта уполномоченного органа.</w:t>
      </w:r>
    </w:p>
    <w:bookmarkEnd w:id="81"/>
    <w:bookmarkStart w:name="z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заполняются Субъектом на предыдущий календарный год.</w:t>
      </w:r>
    </w:p>
    <w:bookmarkEnd w:id="82"/>
    <w:bookmarkStart w:name="z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указывается информация о наименовании затрат по видам оказываемых услуг Субъекта.</w:t>
      </w:r>
    </w:p>
    <w:bookmarkEnd w:id="83"/>
    <w:bookmarkStart w:name="z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указывается информация о сумме за отчетный период по бухгалтерскому учету, всего, тысяч тенге.</w:t>
      </w:r>
    </w:p>
    <w:bookmarkEnd w:id="84"/>
    <w:bookmarkStart w:name="z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сумма доходов должна соответствовать данным, отраженным по строке "Доход от реализации товаров, работ и услуг" отчета о результатах финансово-хозяйственной деятельности, составляемого субъектом в соответствии с законодательством о бухгалтерском учете и финансовой отчетности, за соответствующий период.</w:t>
      </w:r>
    </w:p>
    <w:bookmarkEnd w:id="85"/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сумма расходов за минусом расходов периода должна соответствовать данным, отраженным по строке "Себестоимость реализованных товаров (работ, услуг)" отчета о результатах финансово-хозяйственной деятельности, составляемого субъектом в соответствии с законодательством о бухгалтерском учете и финансовой отчетности, за соответствующий период.</w:t>
      </w:r>
    </w:p>
    <w:bookmarkEnd w:id="86"/>
    <w:bookmarkStart w:name="z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сумма расходов периода должна соответствовать данным, отраженным по строке "Расходы периода" отчета о результатах финансово-хозяйственной деятельности, составляемого субъектом в соответствии с законодательством о бухгалтерском учете и финансовой отчетности, за соответствующий период.</w:t>
      </w:r>
    </w:p>
    <w:bookmarkEnd w:id="87"/>
    <w:bookmarkStart w:name="z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указываются данные о сумме затрат, неучтенной в тарифе согласно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монополий.</w:t>
      </w:r>
    </w:p>
    <w:bookmarkEnd w:id="88"/>
    <w:bookmarkStart w:name="z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4 указывается информация о сумме затрат по особому порядку.</w:t>
      </w:r>
    </w:p>
    <w:bookmarkEnd w:id="89"/>
    <w:bookmarkStart w:name="z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5 указываются данные об утвержденном коэффициенте распределения по регулируемой услуге по передаче электрической энергии по национальной электрической сети.</w:t>
      </w:r>
    </w:p>
    <w:bookmarkEnd w:id="90"/>
    <w:bookmarkStart w:name="z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6 указываются данные о сумме по утвержденной тарифной смете по регулируемой услуге по передаче электрической энергии по национальной электрической сети.</w:t>
      </w:r>
    </w:p>
    <w:bookmarkEnd w:id="91"/>
    <w:bookmarkStart w:name="z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7 - 16 указываются данные о сумме затрат по особому порядку в разрезе услуг, в том числе: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7 указываются данные о фактической сумме по особому порядку на услугу по передаче электрической энергии по национальной электрической сети (графа 4 * графа 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8 указывается отклонение фактической суммы по особому порядку на услугу по передаче электрической энергии по национальной электрической сети от суммы по утвержденной тарифной смете (графа 7-графа 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9 указываются данные об утвержденном коэффициенте распределения по технической диспетчеризации отпуска в сеть и потребления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10 указываются данные о сумме по утвержденной тарифной смете по технической диспетчеризации отпуска в сеть и потребления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11 указываются данные о фактической сумме по особому порядку на услугу по технической диспетчеризации отпуска в сеть и потребления электрической энергии (графа 4 * графа 11);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12 указывается отклонение фактической суммы по особому порядку на услугу по технической диспетчеризации отпуска в сеть и потребления электрической энергии от суммы по утвержденной тарифной смете (графа 11-графа 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13 указываются данные об утвержденном коэффициенте распределения по услуге по организации балансирования производства-потребления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14 указываются данные о фактической сумме по особому порядку на услугу по организации балансирования производства-потребления электрической энергии (графа 4 * графа 13);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15 указываются данные об утвержденном коэффициенте распределения по прочим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16 указываются данные о фактической сумме по особому порядку по прочим услугам (графа 4 * графа 15).</w:t>
      </w:r>
    </w:p>
    <w:bookmarkStart w:name="z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каждой статьи допускается более подробное детализирование затрат.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Наименование предприятия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623"/>
        <w:gridCol w:w="487"/>
        <w:gridCol w:w="487"/>
        <w:gridCol w:w="487"/>
        <w:gridCol w:w="487"/>
        <w:gridCol w:w="487"/>
        <w:gridCol w:w="894"/>
        <w:gridCol w:w="803"/>
        <w:gridCol w:w="487"/>
        <w:gridCol w:w="757"/>
        <w:gridCol w:w="1030"/>
        <w:gridCol w:w="937"/>
        <w:gridCol w:w="757"/>
        <w:gridCol w:w="895"/>
        <w:gridCol w:w="758"/>
        <w:gridCol w:w="897"/>
      </w:tblGrid>
      <w:tr>
        <w:trPr>
          <w:trHeight w:val="30" w:hRule="atLeast"/>
        </w:trPr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особому порядку на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сети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в сеть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 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 4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ма, 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сум-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всего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ЛЭП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ПС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РПБ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СДТУ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спецтехники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машин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ЛЭП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ПС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основных средств РПБ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СДТУ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спецтехники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машин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труда,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Премии, всего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налогу, всего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3атраты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эксплуатацию, всего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ЛЭП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ПС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РПБ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СДТУ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спецтехники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Руководитель 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Исполнитель 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передаче электрической энергии по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сети и другие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Наименование предприятия</w:t>
      </w:r>
    </w:p>
    <w:bookmarkStart w:name="z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Расчет коэффициента распределения затрат по нематериальным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активам на 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117"/>
        <w:gridCol w:w="1258"/>
        <w:gridCol w:w="1829"/>
        <w:gridCol w:w="1830"/>
        <w:gridCol w:w="1117"/>
        <w:gridCol w:w="1258"/>
        <w:gridCol w:w="1258"/>
        <w:gridCol w:w="1259"/>
        <w:gridCol w:w="688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затрат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резерве)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(остаточ-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(остаточная)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сети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энергии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производства-потребления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Руководитель 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Исполнитель 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передаче электрической энергии по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сети и другие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Наименование предприятия</w:t>
      </w:r>
    </w:p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Расчет коэффициента распределения расходов на оплату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труда персонала на 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795"/>
        <w:gridCol w:w="795"/>
        <w:gridCol w:w="1294"/>
        <w:gridCol w:w="1294"/>
        <w:gridCol w:w="1458"/>
        <w:gridCol w:w="1792"/>
        <w:gridCol w:w="2120"/>
        <w:gridCol w:w="797"/>
      </w:tblGrid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 другой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знак)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сети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отпуска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энергии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Руководитель 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Исполнитель 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передаче электрической энергии по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сети и другие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Наименование предприятия</w:t>
      </w:r>
    </w:p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Расчет коэффициента распределения расходов периода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на 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977"/>
        <w:gridCol w:w="1588"/>
        <w:gridCol w:w="1589"/>
        <w:gridCol w:w="1589"/>
        <w:gridCol w:w="2812"/>
        <w:gridCol w:w="1790"/>
        <w:gridCol w:w="978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в сеть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производства-потребления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Руководитель 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Исполнитель 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Ф.И.О.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_________________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