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de9" w14:textId="587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и затрат в региональных электросетевых компаниях и энергопередающих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24 июля 2013 года № 220-ОД. Зарегистрирован в Министерстве юстиции Республики Казахстан 25 сентября 2013 года № 8738.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и затрат в региональных электросетевых компаниях и энергопередающих организациях.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30 сентября 2004 года № 402-ОД "Об утверждении Правил ведения раздельного учета затрат в региональных электросетевых компаниях и энергопередающих организациях" (зарегистрированный в Реестре государственной регистрации нормативных правовых актов за № 3120);</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приложения к приказу Председателя Агентства Республики Казахстан по регулированию естественных монополий от 24 февраля 2009 года № 61-ОД "О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(зарегистрированный в Реестре государственной регистрации нормативных правовых актов за № 5616, опубликованный в газете "Юридическая газета" от 17 апреля 2009 г. № 57 (1654)).</w:t>
      </w:r>
    </w:p>
    <w:bookmarkEnd w:id="4"/>
    <w:bookmarkStart w:name="z6" w:id="5"/>
    <w:p>
      <w:pPr>
        <w:spacing w:after="0"/>
        <w:ind w:left="0"/>
        <w:jc w:val="both"/>
      </w:pPr>
      <w:r>
        <w:rPr>
          <w:rFonts w:ascii="Times New Roman"/>
          <w:b w:val="false"/>
          <w:i w:val="false"/>
          <w:color w:val="000000"/>
          <w:sz w:val="28"/>
        </w:rPr>
        <w:t>
      3. Департаменту по регулированию в сфере электро- и теплоэнергетики Агентства Республики Казахстан по регулированию естественных монополий (Коккозова К.Т.) обеспечить:</w:t>
      </w:r>
    </w:p>
    <w:bookmarkEnd w:id="5"/>
    <w:bookmarkStart w:name="z7" w:id="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9" w:id="8"/>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8"/>
    <w:bookmarkStart w:name="z10" w:id="9"/>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(Метенова С.С.) сведений об опубликовании;</w:t>
      </w:r>
    </w:p>
    <w:bookmarkEnd w:id="9"/>
    <w:bookmarkStart w:name="z11" w:id="10"/>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bookmarkEnd w:id="10"/>
    <w:bookmarkStart w:name="z12" w:id="11"/>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11"/>
    <w:bookmarkStart w:name="z13"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Премьер-Министра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индустрии и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новых технологий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 Исекешев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 2013 г.</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Агентства по статистике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 Джаркинбаев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 2013 год</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Министра экономики </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бюджетного планирования</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М. Кусаинов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августа 2013 год</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24 июля 2013 года № 220-ОД</w:t>
            </w:r>
          </w:p>
        </w:tc>
      </w:tr>
    </w:tbl>
    <w:bookmarkStart w:name="z15" w:id="13"/>
    <w:p>
      <w:pPr>
        <w:spacing w:after="0"/>
        <w:ind w:left="0"/>
        <w:jc w:val="left"/>
      </w:pPr>
      <w:r>
        <w:rPr>
          <w:rFonts w:ascii="Times New Roman"/>
          <w:b/>
          <w:i w:val="false"/>
          <w:color w:val="000000"/>
        </w:rPr>
        <w:t xml:space="preserve"> Правила</w:t>
      </w:r>
      <w:r>
        <w:br/>
      </w:r>
      <w:r>
        <w:rPr>
          <w:rFonts w:ascii="Times New Roman"/>
          <w:b/>
          <w:i w:val="false"/>
          <w:color w:val="000000"/>
        </w:rPr>
        <w:t>ведения раздельного учета доходов и затрат в региональных</w:t>
      </w:r>
      <w:r>
        <w:br/>
      </w:r>
      <w:r>
        <w:rPr>
          <w:rFonts w:ascii="Times New Roman"/>
          <w:b/>
          <w:i w:val="false"/>
          <w:color w:val="000000"/>
        </w:rPr>
        <w:t>электросетевых компаниях и энергопередающих организациях</w:t>
      </w:r>
    </w:p>
    <w:bookmarkEnd w:id="13"/>
    <w:p>
      <w:pPr>
        <w:spacing w:after="0"/>
        <w:ind w:left="0"/>
        <w:jc w:val="both"/>
      </w:pPr>
      <w:r>
        <w:rPr>
          <w:rFonts w:ascii="Times New Roman"/>
          <w:b w:val="false"/>
          <w:i w:val="false"/>
          <w:color w:val="ff0000"/>
          <w:sz w:val="28"/>
        </w:rPr>
        <w:t xml:space="preserve">
      Сноска. В заголовок Правил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left"/>
      </w:pPr>
      <w:r>
        <w:rPr>
          <w:rFonts w:ascii="Times New Roman"/>
          <w:b/>
          <w:i w:val="false"/>
          <w:color w:val="000000"/>
        </w:rPr>
        <w:t xml:space="preserve"> 1. Общие положения</w:t>
      </w:r>
    </w:p>
    <w:bookmarkEnd w:id="14"/>
    <w:bookmarkStart w:name="z17" w:id="15"/>
    <w:p>
      <w:pPr>
        <w:spacing w:after="0"/>
        <w:ind w:left="0"/>
        <w:jc w:val="both"/>
      </w:pPr>
      <w:r>
        <w:rPr>
          <w:rFonts w:ascii="Times New Roman"/>
          <w:b w:val="false"/>
          <w:i w:val="false"/>
          <w:color w:val="000000"/>
          <w:sz w:val="28"/>
        </w:rPr>
        <w:t>
      1. Настоящие Правила ведения раздельного учета доходов и затрат в региональных электросетевых компаниях и энергопередающих организациях (далее – Правила) разработаны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и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Основной целью разработки Правил является определение принципов ведения, порядка организации и осуществления региональными электросетевыми компаниями (далее - РЭК) и энергопередающими организациями (далее - ЭПО) раздельного учета доходов и затрат по видам оказываемых услуг для установления экономически обоснованного уровня тарифа. </w:t>
      </w:r>
    </w:p>
    <w:bookmarkEnd w:id="16"/>
    <w:bookmarkStart w:name="z19" w:id="17"/>
    <w:p>
      <w:pPr>
        <w:spacing w:after="0"/>
        <w:ind w:left="0"/>
        <w:jc w:val="both"/>
      </w:pPr>
      <w:r>
        <w:rPr>
          <w:rFonts w:ascii="Times New Roman"/>
          <w:b w:val="false"/>
          <w:i w:val="false"/>
          <w:color w:val="000000"/>
          <w:sz w:val="28"/>
        </w:rPr>
        <w:t xml:space="preserve">
      3. РЭКи и ЭПО осуществляют раздельный учет доходов и затрат по каждому виду оказываемых услуг. </w:t>
      </w:r>
    </w:p>
    <w:bookmarkEnd w:id="17"/>
    <w:bookmarkStart w:name="z20" w:id="18"/>
    <w:p>
      <w:pPr>
        <w:spacing w:after="0"/>
        <w:ind w:left="0"/>
        <w:jc w:val="both"/>
      </w:pPr>
      <w:r>
        <w:rPr>
          <w:rFonts w:ascii="Times New Roman"/>
          <w:b w:val="false"/>
          <w:i w:val="false"/>
          <w:color w:val="000000"/>
          <w:sz w:val="28"/>
        </w:rPr>
        <w:t>
      4. Ведение раздельного учета представляет собой систему сбора и обобщения данных о доходах и затратах раздельно по каждому виду регулируемых услуг и в целом по иной деятельности с представлением сведений в ведомство уполномоченного органа, осуществляющего руководство в сферах естественных монополий (далее – уполномоченный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5. Правила предусматривают следующие основные принципы раздельного учета: </w:t>
      </w:r>
    </w:p>
    <w:bookmarkEnd w:id="19"/>
    <w:bookmarkStart w:name="z22" w:id="20"/>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на соответствующие виды услуг на основе данных первичных документов;</w:t>
      </w:r>
    </w:p>
    <w:bookmarkEnd w:id="20"/>
    <w:bookmarkStart w:name="z23" w:id="21"/>
    <w:p>
      <w:pPr>
        <w:spacing w:after="0"/>
        <w:ind w:left="0"/>
        <w:jc w:val="both"/>
      </w:pPr>
      <w:r>
        <w:rPr>
          <w:rFonts w:ascii="Times New Roman"/>
          <w:b w:val="false"/>
          <w:i w:val="false"/>
          <w:color w:val="000000"/>
          <w:sz w:val="28"/>
        </w:rPr>
        <w:t>
      2) прозрачность при отнесении и распределении затрат на соответствующие виды оказываемых услуг.</w:t>
      </w:r>
    </w:p>
    <w:bookmarkEnd w:id="21"/>
    <w:bookmarkStart w:name="z24" w:id="22"/>
    <w:p>
      <w:pPr>
        <w:spacing w:after="0"/>
        <w:ind w:left="0"/>
        <w:jc w:val="both"/>
      </w:pPr>
      <w:r>
        <w:rPr>
          <w:rFonts w:ascii="Times New Roman"/>
          <w:b w:val="false"/>
          <w:i w:val="false"/>
          <w:color w:val="000000"/>
          <w:sz w:val="28"/>
        </w:rPr>
        <w:t>
      6. Раздельный учет основывается на первичных документах бухгалтерского и управленческого учета, которые обеспечивают необходимый уровень детализации для разделения доходов и затрат по видам оказываемых услуг в соответствии с настоящими Правилами. Данные правила не меняют порядок и форму представления установленной финансовой и налоговой отчетности РЭКами и ЭПО.</w:t>
      </w:r>
    </w:p>
    <w:bookmarkEnd w:id="22"/>
    <w:bookmarkStart w:name="z25" w:id="23"/>
    <w:p>
      <w:pPr>
        <w:spacing w:after="0"/>
        <w:ind w:left="0"/>
        <w:jc w:val="both"/>
      </w:pPr>
      <w:r>
        <w:rPr>
          <w:rFonts w:ascii="Times New Roman"/>
          <w:b w:val="false"/>
          <w:i w:val="false"/>
          <w:color w:val="000000"/>
          <w:sz w:val="28"/>
        </w:rPr>
        <w:t xml:space="preserve">
      7. Основные понятия, применяемые в настоящих Правилах: </w:t>
      </w:r>
    </w:p>
    <w:bookmarkEnd w:id="23"/>
    <w:bookmarkStart w:name="z26" w:id="24"/>
    <w:p>
      <w:pPr>
        <w:spacing w:after="0"/>
        <w:ind w:left="0"/>
        <w:jc w:val="both"/>
      </w:pPr>
      <w:r>
        <w:rPr>
          <w:rFonts w:ascii="Times New Roman"/>
          <w:b w:val="false"/>
          <w:i w:val="false"/>
          <w:color w:val="000000"/>
          <w:sz w:val="28"/>
        </w:rPr>
        <w:t>
      1) база распределения - количественный показатель (показатели), используемый для распределения затрат;</w:t>
      </w:r>
    </w:p>
    <w:bookmarkEnd w:id="24"/>
    <w:bookmarkStart w:name="z27" w:id="25"/>
    <w:p>
      <w:pPr>
        <w:spacing w:after="0"/>
        <w:ind w:left="0"/>
        <w:jc w:val="both"/>
      </w:pPr>
      <w:r>
        <w:rPr>
          <w:rFonts w:ascii="Times New Roman"/>
          <w:b w:val="false"/>
          <w:i w:val="false"/>
          <w:color w:val="000000"/>
          <w:sz w:val="28"/>
        </w:rPr>
        <w:t>
      2) коэффициент распределения - доля косвенных затрат, полученная в результате применения базы распределения для раздельного учета затрат между услугами;</w:t>
      </w:r>
    </w:p>
    <w:bookmarkEnd w:id="25"/>
    <w:bookmarkStart w:name="z28" w:id="26"/>
    <w:p>
      <w:pPr>
        <w:spacing w:after="0"/>
        <w:ind w:left="0"/>
        <w:jc w:val="both"/>
      </w:pPr>
      <w:r>
        <w:rPr>
          <w:rFonts w:ascii="Times New Roman"/>
          <w:b w:val="false"/>
          <w:i w:val="false"/>
          <w:color w:val="000000"/>
          <w:sz w:val="28"/>
        </w:rPr>
        <w:t>
      3) косвенные затраты на услуги - затраты, которые не прямо относятся к определенной услуге, но распределяются на услуги на основе базы распределения, отражающей причины возникновения затрат;</w:t>
      </w:r>
    </w:p>
    <w:bookmarkEnd w:id="26"/>
    <w:bookmarkStart w:name="z29" w:id="27"/>
    <w:p>
      <w:pPr>
        <w:spacing w:after="0"/>
        <w:ind w:left="0"/>
        <w:jc w:val="both"/>
      </w:pPr>
      <w:r>
        <w:rPr>
          <w:rFonts w:ascii="Times New Roman"/>
          <w:b w:val="false"/>
          <w:i w:val="false"/>
          <w:color w:val="000000"/>
          <w:sz w:val="28"/>
        </w:rPr>
        <w:t>
      4) прямые затраты на услуги - затраты, которые прямо относятся к определенной услуге.</w:t>
      </w:r>
    </w:p>
    <w:bookmarkEnd w:id="27"/>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2. Порядок ведения раздельного учета доходов и затрат РЭК и ЭПО</w:t>
      </w:r>
    </w:p>
    <w:bookmarkEnd w:id="28"/>
    <w:bookmarkStart w:name="z31" w:id="29"/>
    <w:p>
      <w:pPr>
        <w:spacing w:after="0"/>
        <w:ind w:left="0"/>
        <w:jc w:val="both"/>
      </w:pPr>
      <w:r>
        <w:rPr>
          <w:rFonts w:ascii="Times New Roman"/>
          <w:b w:val="false"/>
          <w:i w:val="false"/>
          <w:color w:val="000000"/>
          <w:sz w:val="28"/>
        </w:rPr>
        <w:t>
      8. На основе настоящих Правил РЭК и ЭПО для ведения раздельного учета доходов и затрат определяет собственные базы распределения для каждого вида услуг в виде отдельного раздела учетной политики, утвержденной и согласованной с уполномоченным органом.</w:t>
      </w:r>
    </w:p>
    <w:bookmarkEnd w:id="29"/>
    <w:bookmarkStart w:name="z32" w:id="30"/>
    <w:p>
      <w:pPr>
        <w:spacing w:after="0"/>
        <w:ind w:left="0"/>
        <w:jc w:val="both"/>
      </w:pPr>
      <w:r>
        <w:rPr>
          <w:rFonts w:ascii="Times New Roman"/>
          <w:b w:val="false"/>
          <w:i w:val="false"/>
          <w:color w:val="000000"/>
          <w:sz w:val="28"/>
        </w:rPr>
        <w:t>
      9. Доходы от оказания услуг учитываются раздельно по видам регулируемых и нерегулируемых услуг на основе первичных документов и данных бухгалтерского учета:</w:t>
      </w:r>
    </w:p>
    <w:bookmarkEnd w:id="30"/>
    <w:bookmarkStart w:name="z33" w:id="31"/>
    <w:p>
      <w:pPr>
        <w:spacing w:after="0"/>
        <w:ind w:left="0"/>
        <w:jc w:val="both"/>
      </w:pPr>
      <w:r>
        <w:rPr>
          <w:rFonts w:ascii="Times New Roman"/>
          <w:b w:val="false"/>
          <w:i w:val="false"/>
          <w:color w:val="000000"/>
          <w:sz w:val="28"/>
        </w:rPr>
        <w:t xml:space="preserve">
      1) по регулируемым видам деятельности - в соответствии с фактическим объемом оказанных услуг в рамках заключенных договоров и по тарифам, </w:t>
      </w:r>
      <w:r>
        <w:rPr>
          <w:rFonts w:ascii="Times New Roman"/>
          <w:b w:val="false"/>
          <w:i w:val="false"/>
          <w:color w:val="000000"/>
          <w:sz w:val="28"/>
        </w:rPr>
        <w:t>утвержденным</w:t>
      </w:r>
      <w:r>
        <w:rPr>
          <w:rFonts w:ascii="Times New Roman"/>
          <w:b w:val="false"/>
          <w:i w:val="false"/>
          <w:color w:val="000000"/>
          <w:sz w:val="28"/>
        </w:rPr>
        <w:t xml:space="preserve"> уполномоченным органом;</w:t>
      </w:r>
    </w:p>
    <w:bookmarkEnd w:id="31"/>
    <w:bookmarkStart w:name="z34" w:id="32"/>
    <w:p>
      <w:pPr>
        <w:spacing w:after="0"/>
        <w:ind w:left="0"/>
        <w:jc w:val="both"/>
      </w:pPr>
      <w:r>
        <w:rPr>
          <w:rFonts w:ascii="Times New Roman"/>
          <w:b w:val="false"/>
          <w:i w:val="false"/>
          <w:color w:val="000000"/>
          <w:sz w:val="28"/>
        </w:rPr>
        <w:t>
      2) по нерегулируемым видам деятельности - исходя из доходов от предоставления прочих услуг в зависимости от объемов соответствующих услуг и цен, по которым данные услуги были предоставлены.</w:t>
      </w:r>
    </w:p>
    <w:bookmarkEnd w:id="32"/>
    <w:bookmarkStart w:name="z35" w:id="33"/>
    <w:p>
      <w:pPr>
        <w:spacing w:after="0"/>
        <w:ind w:left="0"/>
        <w:jc w:val="both"/>
      </w:pPr>
      <w:r>
        <w:rPr>
          <w:rFonts w:ascii="Times New Roman"/>
          <w:b w:val="false"/>
          <w:i w:val="false"/>
          <w:color w:val="000000"/>
          <w:sz w:val="28"/>
        </w:rPr>
        <w:t xml:space="preserve">
      10. Затраты, связанные с оказанием регулируемых видов услуг, определяются в соответствии с учетной политикой РЭКа и ЭПО. При этом при формировании тарифов затраты учитываются с учетом требований </w:t>
      </w:r>
      <w:r>
        <w:rPr>
          <w:rFonts w:ascii="Times New Roman"/>
          <w:b w:val="false"/>
          <w:i w:val="false"/>
          <w:color w:val="000000"/>
          <w:sz w:val="28"/>
        </w:rPr>
        <w:t>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приказом Председателя Агентства Республики Казахстан по регулированию естественных монополий от 25 апреля 2013 года № 130-ОД (далее – особый порядок).</w:t>
      </w:r>
    </w:p>
    <w:bookmarkEnd w:id="33"/>
    <w:bookmarkStart w:name="z36" w:id="34"/>
    <w:p>
      <w:pPr>
        <w:spacing w:after="0"/>
        <w:ind w:left="0"/>
        <w:jc w:val="both"/>
      </w:pPr>
      <w:r>
        <w:rPr>
          <w:rFonts w:ascii="Times New Roman"/>
          <w:b w:val="false"/>
          <w:i w:val="false"/>
          <w:color w:val="000000"/>
          <w:sz w:val="28"/>
        </w:rPr>
        <w:t>
      11. Прямые затраты на услуги относятся непосредственно на определенную услугу. Косвенные затраты на услуги относятся на оказываемые услуги по коэффициентам распределения, рассчитанным на основе определенными учетной политикой базами распределения.</w:t>
      </w:r>
    </w:p>
    <w:bookmarkEnd w:id="34"/>
    <w:bookmarkStart w:name="z37" w:id="35"/>
    <w:p>
      <w:pPr>
        <w:spacing w:after="0"/>
        <w:ind w:left="0"/>
        <w:jc w:val="both"/>
      </w:pPr>
      <w:r>
        <w:rPr>
          <w:rFonts w:ascii="Times New Roman"/>
          <w:b w:val="false"/>
          <w:i w:val="false"/>
          <w:color w:val="000000"/>
          <w:sz w:val="28"/>
        </w:rPr>
        <w:t>
      12. Затраты РЭКа на оказание регулируемых и нерегулируемых услуг включают в себя следующие статьи:</w:t>
      </w:r>
    </w:p>
    <w:bookmarkEnd w:id="35"/>
    <w:bookmarkStart w:name="z38" w:id="36"/>
    <w:p>
      <w:pPr>
        <w:spacing w:after="0"/>
        <w:ind w:left="0"/>
        <w:jc w:val="both"/>
      </w:pPr>
      <w:r>
        <w:rPr>
          <w:rFonts w:ascii="Times New Roman"/>
          <w:b w:val="false"/>
          <w:i w:val="false"/>
          <w:color w:val="000000"/>
          <w:sz w:val="28"/>
        </w:rPr>
        <w:t>
      1) затраты РЭК на оказание услуг (за вычетом неконтролируемых затрат и амортизации);</w:t>
      </w:r>
    </w:p>
    <w:bookmarkEnd w:id="36"/>
    <w:bookmarkStart w:name="z39" w:id="37"/>
    <w:p>
      <w:pPr>
        <w:spacing w:after="0"/>
        <w:ind w:left="0"/>
        <w:jc w:val="both"/>
      </w:pPr>
      <w:r>
        <w:rPr>
          <w:rFonts w:ascii="Times New Roman"/>
          <w:b w:val="false"/>
          <w:i w:val="false"/>
          <w:color w:val="000000"/>
          <w:sz w:val="28"/>
        </w:rPr>
        <w:t>
      2) амортизация основных средств и нематериальных активов;</w:t>
      </w:r>
    </w:p>
    <w:bookmarkEnd w:id="37"/>
    <w:bookmarkStart w:name="z40" w:id="38"/>
    <w:p>
      <w:pPr>
        <w:spacing w:after="0"/>
        <w:ind w:left="0"/>
        <w:jc w:val="both"/>
      </w:pPr>
      <w:r>
        <w:rPr>
          <w:rFonts w:ascii="Times New Roman"/>
          <w:b w:val="false"/>
          <w:i w:val="false"/>
          <w:color w:val="000000"/>
          <w:sz w:val="28"/>
        </w:rPr>
        <w:t>
      3) неконтролируемые затраты РЭК.</w:t>
      </w:r>
    </w:p>
    <w:bookmarkEnd w:id="38"/>
    <w:bookmarkStart w:name="z84" w:id="39"/>
    <w:p>
      <w:pPr>
        <w:spacing w:after="0"/>
        <w:ind w:left="0"/>
        <w:jc w:val="both"/>
      </w:pPr>
      <w:r>
        <w:rPr>
          <w:rFonts w:ascii="Times New Roman"/>
          <w:b w:val="false"/>
          <w:i w:val="false"/>
          <w:color w:val="000000"/>
          <w:sz w:val="28"/>
        </w:rPr>
        <w:t>
      Затраты ЭПО на оказание регулируемых и нерегулируемых услуг включают в себя следующие статьи:</w:t>
      </w:r>
    </w:p>
    <w:bookmarkEnd w:id="39"/>
    <w:bookmarkStart w:name="z41" w:id="40"/>
    <w:p>
      <w:pPr>
        <w:spacing w:after="0"/>
        <w:ind w:left="0"/>
        <w:jc w:val="both"/>
      </w:pPr>
      <w:r>
        <w:rPr>
          <w:rFonts w:ascii="Times New Roman"/>
          <w:b w:val="false"/>
          <w:i w:val="false"/>
          <w:color w:val="000000"/>
          <w:sz w:val="28"/>
        </w:rPr>
        <w:t>
      1) амортизация основных средств и нематериальных активов;</w:t>
      </w:r>
    </w:p>
    <w:bookmarkEnd w:id="40"/>
    <w:bookmarkStart w:name="z42" w:id="41"/>
    <w:p>
      <w:pPr>
        <w:spacing w:after="0"/>
        <w:ind w:left="0"/>
        <w:jc w:val="both"/>
      </w:pPr>
      <w:r>
        <w:rPr>
          <w:rFonts w:ascii="Times New Roman"/>
          <w:b w:val="false"/>
          <w:i w:val="false"/>
          <w:color w:val="000000"/>
          <w:sz w:val="28"/>
        </w:rPr>
        <w:t>
      2) расходы на ремонт основных средств, не приводящие к росту стоимости основных средств;</w:t>
      </w:r>
    </w:p>
    <w:bookmarkEnd w:id="41"/>
    <w:bookmarkStart w:name="z43" w:id="42"/>
    <w:p>
      <w:pPr>
        <w:spacing w:after="0"/>
        <w:ind w:left="0"/>
        <w:jc w:val="both"/>
      </w:pPr>
      <w:r>
        <w:rPr>
          <w:rFonts w:ascii="Times New Roman"/>
          <w:b w:val="false"/>
          <w:i w:val="false"/>
          <w:color w:val="000000"/>
          <w:sz w:val="28"/>
        </w:rPr>
        <w:t>
      3) расходы на оплату труда;</w:t>
      </w:r>
    </w:p>
    <w:bookmarkEnd w:id="42"/>
    <w:bookmarkStart w:name="z44" w:id="43"/>
    <w:p>
      <w:pPr>
        <w:spacing w:after="0"/>
        <w:ind w:left="0"/>
        <w:jc w:val="both"/>
      </w:pPr>
      <w:r>
        <w:rPr>
          <w:rFonts w:ascii="Times New Roman"/>
          <w:b w:val="false"/>
          <w:i w:val="false"/>
          <w:color w:val="000000"/>
          <w:sz w:val="28"/>
        </w:rPr>
        <w:t>
      4) расходы по социальному налогу;</w:t>
      </w:r>
    </w:p>
    <w:bookmarkEnd w:id="43"/>
    <w:bookmarkStart w:name="z45" w:id="44"/>
    <w:p>
      <w:pPr>
        <w:spacing w:after="0"/>
        <w:ind w:left="0"/>
        <w:jc w:val="both"/>
      </w:pPr>
      <w:r>
        <w:rPr>
          <w:rFonts w:ascii="Times New Roman"/>
          <w:b w:val="false"/>
          <w:i w:val="false"/>
          <w:color w:val="000000"/>
          <w:sz w:val="28"/>
        </w:rPr>
        <w:t>
      5) материальные затраты;</w:t>
      </w:r>
    </w:p>
    <w:bookmarkEnd w:id="44"/>
    <w:bookmarkStart w:name="z46" w:id="45"/>
    <w:p>
      <w:pPr>
        <w:spacing w:after="0"/>
        <w:ind w:left="0"/>
        <w:jc w:val="both"/>
      </w:pPr>
      <w:r>
        <w:rPr>
          <w:rFonts w:ascii="Times New Roman"/>
          <w:b w:val="false"/>
          <w:i w:val="false"/>
          <w:color w:val="000000"/>
          <w:sz w:val="28"/>
        </w:rPr>
        <w:t>
      6) расходы периода;</w:t>
      </w:r>
    </w:p>
    <w:bookmarkEnd w:id="45"/>
    <w:bookmarkStart w:name="z47" w:id="46"/>
    <w:p>
      <w:pPr>
        <w:spacing w:after="0"/>
        <w:ind w:left="0"/>
        <w:jc w:val="both"/>
      </w:pPr>
      <w:r>
        <w:rPr>
          <w:rFonts w:ascii="Times New Roman"/>
          <w:b w:val="false"/>
          <w:i w:val="false"/>
          <w:color w:val="000000"/>
          <w:sz w:val="28"/>
        </w:rPr>
        <w:t>
      7) прочие расходы.</w:t>
      </w:r>
    </w:p>
    <w:bookmarkEnd w:id="46"/>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Start w:name="z48" w:id="47"/>
    <w:p>
      <w:pPr>
        <w:spacing w:after="0"/>
        <w:ind w:left="0"/>
        <w:jc w:val="both"/>
      </w:pPr>
      <w:r>
        <w:rPr>
          <w:rFonts w:ascii="Times New Roman"/>
          <w:b w:val="false"/>
          <w:i w:val="false"/>
          <w:color w:val="000000"/>
          <w:sz w:val="28"/>
        </w:rPr>
        <w:t>
      13. Затраты РЭК на оказание услуг (за вычетом неконтролируемых затрат и амортизации)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коэффициентам распределения на основе принятой базы распределения затрат.</w:t>
      </w:r>
    </w:p>
    <w:bookmarkEnd w:id="47"/>
    <w:bookmarkStart w:name="z49" w:id="48"/>
    <w:p>
      <w:pPr>
        <w:spacing w:after="0"/>
        <w:ind w:left="0"/>
        <w:jc w:val="both"/>
      </w:pPr>
      <w:r>
        <w:rPr>
          <w:rFonts w:ascii="Times New Roman"/>
          <w:b w:val="false"/>
          <w:i w:val="false"/>
          <w:color w:val="000000"/>
          <w:sz w:val="28"/>
        </w:rPr>
        <w:t>
      14. Неконтролируемые затраты РЭК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коэффициентам распределения на основе принятой базы распределения затрат.</w:t>
      </w:r>
    </w:p>
    <w:bookmarkEnd w:id="48"/>
    <w:bookmarkStart w:name="z50" w:id="49"/>
    <w:p>
      <w:pPr>
        <w:spacing w:after="0"/>
        <w:ind w:left="0"/>
        <w:jc w:val="both"/>
      </w:pPr>
      <w:r>
        <w:rPr>
          <w:rFonts w:ascii="Times New Roman"/>
          <w:b w:val="false"/>
          <w:i w:val="false"/>
          <w:color w:val="000000"/>
          <w:sz w:val="28"/>
        </w:rPr>
        <w:t>
      15. Амортизация основных средств определяется для каждой группы основных средств и относится на услуги прямо в случае, если основные средства непосредственно связаны с оказанием одной услуги, или по коэффициентам распределения, рассчитанным на основе принятых баз распределения в случае, если они связаны с оказанием двух и более услуг.</w:t>
      </w:r>
    </w:p>
    <w:bookmarkEnd w:id="49"/>
    <w:p>
      <w:pPr>
        <w:spacing w:after="0"/>
        <w:ind w:left="0"/>
        <w:jc w:val="both"/>
      </w:pPr>
      <w:r>
        <w:rPr>
          <w:rFonts w:ascii="Times New Roman"/>
          <w:b w:val="false"/>
          <w:i w:val="false"/>
          <w:color w:val="000000"/>
          <w:sz w:val="28"/>
        </w:rPr>
        <w:t>
      Амортизация нематериальных активов относится на услуги по коэффициентам распределения, рассчитанным на основе принятых баз распределения.</w:t>
      </w:r>
    </w:p>
    <w:bookmarkStart w:name="z51" w:id="50"/>
    <w:p>
      <w:pPr>
        <w:spacing w:after="0"/>
        <w:ind w:left="0"/>
        <w:jc w:val="both"/>
      </w:pPr>
      <w:r>
        <w:rPr>
          <w:rFonts w:ascii="Times New Roman"/>
          <w:b w:val="false"/>
          <w:i w:val="false"/>
          <w:color w:val="000000"/>
          <w:sz w:val="28"/>
        </w:rPr>
        <w:t>
      16. Расходы на ремонт основных средств, не приводящие к росту стоимости основных средств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коэффициентам распределения на основе принятой базы распределения затрат.</w:t>
      </w:r>
    </w:p>
    <w:bookmarkEnd w:id="50"/>
    <w:bookmarkStart w:name="z52" w:id="51"/>
    <w:p>
      <w:pPr>
        <w:spacing w:after="0"/>
        <w:ind w:left="0"/>
        <w:jc w:val="both"/>
      </w:pPr>
      <w:r>
        <w:rPr>
          <w:rFonts w:ascii="Times New Roman"/>
          <w:b w:val="false"/>
          <w:i w:val="false"/>
          <w:color w:val="000000"/>
          <w:sz w:val="28"/>
        </w:rPr>
        <w:t>
      17. Расходы на оплату труда разделяются на прямые и косвенные. Для целей раздельного учета затрат персонал группируется по следующим признакам:</w:t>
      </w:r>
    </w:p>
    <w:bookmarkEnd w:id="51"/>
    <w:bookmarkStart w:name="z53" w:id="52"/>
    <w:p>
      <w:pPr>
        <w:spacing w:after="0"/>
        <w:ind w:left="0"/>
        <w:jc w:val="both"/>
      </w:pPr>
      <w:r>
        <w:rPr>
          <w:rFonts w:ascii="Times New Roman"/>
          <w:b w:val="false"/>
          <w:i w:val="false"/>
          <w:color w:val="000000"/>
          <w:sz w:val="28"/>
        </w:rPr>
        <w:t>
      1) персонал, деятельность которого связана с оказанием одной определенной услуги;</w:t>
      </w:r>
    </w:p>
    <w:bookmarkEnd w:id="52"/>
    <w:bookmarkStart w:name="z54" w:id="53"/>
    <w:p>
      <w:pPr>
        <w:spacing w:after="0"/>
        <w:ind w:left="0"/>
        <w:jc w:val="both"/>
      </w:pPr>
      <w:r>
        <w:rPr>
          <w:rFonts w:ascii="Times New Roman"/>
          <w:b w:val="false"/>
          <w:i w:val="false"/>
          <w:color w:val="000000"/>
          <w:sz w:val="28"/>
        </w:rPr>
        <w:t>
      2) персонал, деятельность которого связана с оказанием двух и более услуг.</w:t>
      </w:r>
    </w:p>
    <w:bookmarkEnd w:id="53"/>
    <w:p>
      <w:pPr>
        <w:spacing w:after="0"/>
        <w:ind w:left="0"/>
        <w:jc w:val="both"/>
      </w:pPr>
      <w:r>
        <w:rPr>
          <w:rFonts w:ascii="Times New Roman"/>
          <w:b w:val="false"/>
          <w:i w:val="false"/>
          <w:color w:val="000000"/>
          <w:sz w:val="28"/>
        </w:rPr>
        <w:t>
      Расходы по оплате труда персонала, связанного с оказанием одной услуги, являются прямыми и полностью относятся на одну услугу.</w:t>
      </w:r>
    </w:p>
    <w:p>
      <w:pPr>
        <w:spacing w:after="0"/>
        <w:ind w:left="0"/>
        <w:jc w:val="both"/>
      </w:pPr>
      <w:r>
        <w:rPr>
          <w:rFonts w:ascii="Times New Roman"/>
          <w:b w:val="false"/>
          <w:i w:val="false"/>
          <w:color w:val="000000"/>
          <w:sz w:val="28"/>
        </w:rPr>
        <w:t>
      Расходы по оплате труда персонала, связанного с оказанием двух и более услуг, являются косвенными и распределяются на услуги с использованием базы распределения и коэффициента распределения.</w:t>
      </w:r>
    </w:p>
    <w:bookmarkStart w:name="z55" w:id="54"/>
    <w:p>
      <w:pPr>
        <w:spacing w:after="0"/>
        <w:ind w:left="0"/>
        <w:jc w:val="both"/>
      </w:pPr>
      <w:r>
        <w:rPr>
          <w:rFonts w:ascii="Times New Roman"/>
          <w:b w:val="false"/>
          <w:i w:val="false"/>
          <w:color w:val="000000"/>
          <w:sz w:val="28"/>
        </w:rPr>
        <w:t>
      18. Расходы по социальному налогу распределяются на услуги по тем же коэффициентам распределения, что и расходы на оплату труда в соответствующей группе персонала.</w:t>
      </w:r>
    </w:p>
    <w:bookmarkEnd w:id="54"/>
    <w:bookmarkStart w:name="z56" w:id="55"/>
    <w:p>
      <w:pPr>
        <w:spacing w:after="0"/>
        <w:ind w:left="0"/>
        <w:jc w:val="both"/>
      </w:pPr>
      <w:r>
        <w:rPr>
          <w:rFonts w:ascii="Times New Roman"/>
          <w:b w:val="false"/>
          <w:i w:val="false"/>
          <w:color w:val="000000"/>
          <w:sz w:val="28"/>
        </w:rPr>
        <w:t>
      19. Материальные затраты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коэффициентам распределения на основе принятой базе распределения затрат.</w:t>
      </w:r>
    </w:p>
    <w:bookmarkEnd w:id="55"/>
    <w:bookmarkStart w:name="z57" w:id="56"/>
    <w:p>
      <w:pPr>
        <w:spacing w:after="0"/>
        <w:ind w:left="0"/>
        <w:jc w:val="both"/>
      </w:pPr>
      <w:r>
        <w:rPr>
          <w:rFonts w:ascii="Times New Roman"/>
          <w:b w:val="false"/>
          <w:i w:val="false"/>
          <w:color w:val="000000"/>
          <w:sz w:val="28"/>
        </w:rPr>
        <w:t>
      20. Расходы на прочие затраты относятся на услуги по базе распределения.</w:t>
      </w:r>
    </w:p>
    <w:bookmarkEnd w:id="56"/>
    <w:bookmarkStart w:name="z58" w:id="57"/>
    <w:p>
      <w:pPr>
        <w:spacing w:after="0"/>
        <w:ind w:left="0"/>
        <w:jc w:val="both"/>
      </w:pPr>
      <w:r>
        <w:rPr>
          <w:rFonts w:ascii="Times New Roman"/>
          <w:b w:val="false"/>
          <w:i w:val="false"/>
          <w:color w:val="000000"/>
          <w:sz w:val="28"/>
        </w:rPr>
        <w:t>
      21. Распределение расходов периода осуществляется в следующем порядке:</w:t>
      </w:r>
    </w:p>
    <w:bookmarkEnd w:id="57"/>
    <w:bookmarkStart w:name="z59" w:id="58"/>
    <w:p>
      <w:pPr>
        <w:spacing w:after="0"/>
        <w:ind w:left="0"/>
        <w:jc w:val="both"/>
      </w:pPr>
      <w:r>
        <w:rPr>
          <w:rFonts w:ascii="Times New Roman"/>
          <w:b w:val="false"/>
          <w:i w:val="false"/>
          <w:color w:val="000000"/>
          <w:sz w:val="28"/>
        </w:rPr>
        <w:t>
      1) общие и административные расходы распределяются на услуги по тем же принципам, что и соответствующие затраты основного производства;</w:t>
      </w:r>
    </w:p>
    <w:bookmarkEnd w:id="58"/>
    <w:bookmarkStart w:name="z60" w:id="59"/>
    <w:p>
      <w:pPr>
        <w:spacing w:after="0"/>
        <w:ind w:left="0"/>
        <w:jc w:val="both"/>
      </w:pPr>
      <w:r>
        <w:rPr>
          <w:rFonts w:ascii="Times New Roman"/>
          <w:b w:val="false"/>
          <w:i w:val="false"/>
          <w:color w:val="000000"/>
          <w:sz w:val="28"/>
        </w:rPr>
        <w:t>
      2) расходы по реализации относятся прямо на услуги,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коэффициентов распределения;</w:t>
      </w:r>
    </w:p>
    <w:bookmarkEnd w:id="59"/>
    <w:bookmarkStart w:name="z61" w:id="60"/>
    <w:p>
      <w:pPr>
        <w:spacing w:after="0"/>
        <w:ind w:left="0"/>
        <w:jc w:val="both"/>
      </w:pPr>
      <w:r>
        <w:rPr>
          <w:rFonts w:ascii="Times New Roman"/>
          <w:b w:val="false"/>
          <w:i w:val="false"/>
          <w:color w:val="000000"/>
          <w:sz w:val="28"/>
        </w:rPr>
        <w:t>
      3) расходы по вознаграждениям (процентам)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коэффициентов распределения.</w:t>
      </w:r>
    </w:p>
    <w:bookmarkEnd w:id="60"/>
    <w:p>
      <w:pPr>
        <w:spacing w:after="0"/>
        <w:ind w:left="0"/>
        <w:jc w:val="both"/>
      </w:pPr>
      <w:r>
        <w:rPr>
          <w:rFonts w:ascii="Times New Roman"/>
          <w:b w:val="false"/>
          <w:i w:val="false"/>
          <w:color w:val="000000"/>
          <w:sz w:val="28"/>
        </w:rPr>
        <w:t>
      Расходы по реализации и расходы по вознаграждениям относятся на услуги по коэффициентам распределения, рассчитанным на основе принятых баз распределения.</w:t>
      </w:r>
    </w:p>
    <w:bookmarkStart w:name="z62" w:id="61"/>
    <w:p>
      <w:pPr>
        <w:spacing w:after="0"/>
        <w:ind w:left="0"/>
        <w:jc w:val="both"/>
      </w:pPr>
      <w:r>
        <w:rPr>
          <w:rFonts w:ascii="Times New Roman"/>
          <w:b w:val="false"/>
          <w:i w:val="false"/>
          <w:color w:val="000000"/>
          <w:sz w:val="28"/>
        </w:rPr>
        <w:t>
      22. Прочие расходы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w:t>
      </w:r>
    </w:p>
    <w:bookmarkEnd w:id="61"/>
    <w:bookmarkStart w:name="z63" w:id="62"/>
    <w:p>
      <w:pPr>
        <w:spacing w:after="0"/>
        <w:ind w:left="0"/>
        <w:jc w:val="both"/>
      </w:pPr>
      <w:r>
        <w:rPr>
          <w:rFonts w:ascii="Times New Roman"/>
          <w:b w:val="false"/>
          <w:i w:val="false"/>
          <w:color w:val="000000"/>
          <w:sz w:val="28"/>
        </w:rPr>
        <w:t>
      23. Затраты РЭКа по финансовому урегулированию дисбалансов на границах региональных электрических сетей, а также за услуги по регулированию электрической мощности (частоты) оплачиваются потребителями РЭКа (прямые потребители, ЭПО, энергоснабжающие организации) допустившими дисбаланс фактических от заявленных объемов потребления электрической энергии за расчетный период, согласно счетов-фактур, выставленных Системным оператором.</w:t>
      </w:r>
    </w:p>
    <w:bookmarkEnd w:id="62"/>
    <w:bookmarkStart w:name="z64" w:id="63"/>
    <w:p>
      <w:pPr>
        <w:spacing w:after="0"/>
        <w:ind w:left="0"/>
        <w:jc w:val="both"/>
      </w:pPr>
      <w:r>
        <w:rPr>
          <w:rFonts w:ascii="Times New Roman"/>
          <w:b w:val="false"/>
          <w:i w:val="false"/>
          <w:color w:val="000000"/>
          <w:sz w:val="28"/>
        </w:rPr>
        <w:t>
      24. Затраты ЭПО за услуги по регулированию электрической мощности (частоты) оплачиваются потребителями, допустившими дисбаланс фактических от заявленных объемов потребления электрической энергии за расчетный период, согласно счетов-фактур, выставленных РЭКом.</w:t>
      </w:r>
    </w:p>
    <w:bookmarkEnd w:id="63"/>
    <w:bookmarkStart w:name="z65" w:id="64"/>
    <w:p>
      <w:pPr>
        <w:spacing w:after="0"/>
        <w:ind w:left="0"/>
        <w:jc w:val="both"/>
      </w:pPr>
      <w:r>
        <w:rPr>
          <w:rFonts w:ascii="Times New Roman"/>
          <w:b w:val="false"/>
          <w:i w:val="false"/>
          <w:color w:val="000000"/>
          <w:sz w:val="28"/>
        </w:rPr>
        <w:t>
      25. К затратам ЭПО по электроснабжению относятся следующие затраты:</w:t>
      </w:r>
    </w:p>
    <w:bookmarkEnd w:id="64"/>
    <w:bookmarkStart w:name="z66" w:id="65"/>
    <w:p>
      <w:pPr>
        <w:spacing w:after="0"/>
        <w:ind w:left="0"/>
        <w:jc w:val="both"/>
      </w:pPr>
      <w:r>
        <w:rPr>
          <w:rFonts w:ascii="Times New Roman"/>
          <w:b w:val="false"/>
          <w:i w:val="false"/>
          <w:color w:val="000000"/>
          <w:sz w:val="28"/>
        </w:rPr>
        <w:t>
      1) на покупку электроэнергии;</w:t>
      </w:r>
    </w:p>
    <w:bookmarkEnd w:id="65"/>
    <w:bookmarkStart w:name="z67" w:id="66"/>
    <w:p>
      <w:pPr>
        <w:spacing w:after="0"/>
        <w:ind w:left="0"/>
        <w:jc w:val="both"/>
      </w:pPr>
      <w:r>
        <w:rPr>
          <w:rFonts w:ascii="Times New Roman"/>
          <w:b w:val="false"/>
          <w:i w:val="false"/>
          <w:color w:val="000000"/>
          <w:sz w:val="28"/>
        </w:rPr>
        <w:t>
      2) на услуги по передаче купленной электрической энергии по национальной электрической сети, сетям регионального уровня и иных ЭПО;</w:t>
      </w:r>
    </w:p>
    <w:bookmarkEnd w:id="66"/>
    <w:bookmarkStart w:name="z68" w:id="67"/>
    <w:p>
      <w:pPr>
        <w:spacing w:after="0"/>
        <w:ind w:left="0"/>
        <w:jc w:val="both"/>
      </w:pPr>
      <w:r>
        <w:rPr>
          <w:rFonts w:ascii="Times New Roman"/>
          <w:b w:val="false"/>
          <w:i w:val="false"/>
          <w:color w:val="000000"/>
          <w:sz w:val="28"/>
        </w:rPr>
        <w:t>
      3) на системные услуги по технической диспетчеризации отпуска в сеть и потребления электрической энергии;</w:t>
      </w:r>
    </w:p>
    <w:bookmarkEnd w:id="67"/>
    <w:bookmarkStart w:name="z69" w:id="68"/>
    <w:p>
      <w:pPr>
        <w:spacing w:after="0"/>
        <w:ind w:left="0"/>
        <w:jc w:val="both"/>
      </w:pPr>
      <w:r>
        <w:rPr>
          <w:rFonts w:ascii="Times New Roman"/>
          <w:b w:val="false"/>
          <w:i w:val="false"/>
          <w:color w:val="000000"/>
          <w:sz w:val="28"/>
        </w:rPr>
        <w:t>
      4) на системные услуги по организации балансирования производства-потребления электрической энергии;</w:t>
      </w:r>
    </w:p>
    <w:bookmarkEnd w:id="68"/>
    <w:bookmarkStart w:name="z70" w:id="69"/>
    <w:p>
      <w:pPr>
        <w:spacing w:after="0"/>
        <w:ind w:left="0"/>
        <w:jc w:val="both"/>
      </w:pPr>
      <w:r>
        <w:rPr>
          <w:rFonts w:ascii="Times New Roman"/>
          <w:b w:val="false"/>
          <w:i w:val="false"/>
          <w:color w:val="000000"/>
          <w:sz w:val="28"/>
        </w:rPr>
        <w:t>
      5) сырье и материалы;</w:t>
      </w:r>
    </w:p>
    <w:bookmarkEnd w:id="69"/>
    <w:bookmarkStart w:name="z71" w:id="70"/>
    <w:p>
      <w:pPr>
        <w:spacing w:after="0"/>
        <w:ind w:left="0"/>
        <w:jc w:val="both"/>
      </w:pPr>
      <w:r>
        <w:rPr>
          <w:rFonts w:ascii="Times New Roman"/>
          <w:b w:val="false"/>
          <w:i w:val="false"/>
          <w:color w:val="000000"/>
          <w:sz w:val="28"/>
        </w:rPr>
        <w:t>
      6) расходы на оплату труда работников;</w:t>
      </w:r>
    </w:p>
    <w:bookmarkEnd w:id="70"/>
    <w:bookmarkStart w:name="z72" w:id="71"/>
    <w:p>
      <w:pPr>
        <w:spacing w:after="0"/>
        <w:ind w:left="0"/>
        <w:jc w:val="both"/>
      </w:pPr>
      <w:r>
        <w:rPr>
          <w:rFonts w:ascii="Times New Roman"/>
          <w:b w:val="false"/>
          <w:i w:val="false"/>
          <w:color w:val="000000"/>
          <w:sz w:val="28"/>
        </w:rPr>
        <w:t>
      7) амортизационные отчисления основных средств, задействованных при оказании услуг по электроснабжению;</w:t>
      </w:r>
    </w:p>
    <w:bookmarkEnd w:id="71"/>
    <w:bookmarkStart w:name="z73" w:id="72"/>
    <w:p>
      <w:pPr>
        <w:spacing w:after="0"/>
        <w:ind w:left="0"/>
        <w:jc w:val="both"/>
      </w:pPr>
      <w:r>
        <w:rPr>
          <w:rFonts w:ascii="Times New Roman"/>
          <w:b w:val="false"/>
          <w:i w:val="false"/>
          <w:color w:val="000000"/>
          <w:sz w:val="28"/>
        </w:rPr>
        <w:t>
      8) ремонты, не приводящие к увеличению стоимости основных фондов;</w:t>
      </w:r>
    </w:p>
    <w:bookmarkEnd w:id="72"/>
    <w:bookmarkStart w:name="z74" w:id="73"/>
    <w:p>
      <w:pPr>
        <w:spacing w:after="0"/>
        <w:ind w:left="0"/>
        <w:jc w:val="both"/>
      </w:pPr>
      <w:r>
        <w:rPr>
          <w:rFonts w:ascii="Times New Roman"/>
          <w:b w:val="false"/>
          <w:i w:val="false"/>
          <w:color w:val="000000"/>
          <w:sz w:val="28"/>
        </w:rPr>
        <w:t>
      9) прочие расходы;</w:t>
      </w:r>
    </w:p>
    <w:bookmarkEnd w:id="73"/>
    <w:bookmarkStart w:name="z75" w:id="74"/>
    <w:p>
      <w:pPr>
        <w:spacing w:after="0"/>
        <w:ind w:left="0"/>
        <w:jc w:val="both"/>
      </w:pPr>
      <w:r>
        <w:rPr>
          <w:rFonts w:ascii="Times New Roman"/>
          <w:b w:val="false"/>
          <w:i w:val="false"/>
          <w:color w:val="000000"/>
          <w:sz w:val="28"/>
        </w:rPr>
        <w:t>
      10) расходы периода, в том числе:</w:t>
      </w:r>
    </w:p>
    <w:bookmarkEnd w:id="74"/>
    <w:p>
      <w:pPr>
        <w:spacing w:after="0"/>
        <w:ind w:left="0"/>
        <w:jc w:val="both"/>
      </w:pPr>
      <w:r>
        <w:rPr>
          <w:rFonts w:ascii="Times New Roman"/>
          <w:b w:val="false"/>
          <w:i w:val="false"/>
          <w:color w:val="000000"/>
          <w:sz w:val="28"/>
        </w:rPr>
        <w:t>
      материалы и горюче-смазочные материалы;</w:t>
      </w:r>
    </w:p>
    <w:p>
      <w:pPr>
        <w:spacing w:after="0"/>
        <w:ind w:left="0"/>
        <w:jc w:val="both"/>
      </w:pPr>
      <w:r>
        <w:rPr>
          <w:rFonts w:ascii="Times New Roman"/>
          <w:b w:val="false"/>
          <w:i w:val="false"/>
          <w:color w:val="000000"/>
          <w:sz w:val="28"/>
        </w:rPr>
        <w:t>
      затраты на обязательные виды страхования, предусмотренные действующим законодательством;</w:t>
      </w:r>
    </w:p>
    <w:p>
      <w:pPr>
        <w:spacing w:after="0"/>
        <w:ind w:left="0"/>
        <w:jc w:val="both"/>
      </w:pPr>
      <w:r>
        <w:rPr>
          <w:rFonts w:ascii="Times New Roman"/>
          <w:b w:val="false"/>
          <w:i w:val="false"/>
          <w:color w:val="000000"/>
          <w:sz w:val="28"/>
        </w:rPr>
        <w:t>
      расходы на аудиторские, консалтинговые, маркетинговые услуги;</w:t>
      </w:r>
    </w:p>
    <w:p>
      <w:pPr>
        <w:spacing w:after="0"/>
        <w:ind w:left="0"/>
        <w:jc w:val="both"/>
      </w:pPr>
      <w:r>
        <w:rPr>
          <w:rFonts w:ascii="Times New Roman"/>
          <w:b w:val="false"/>
          <w:i w:val="false"/>
          <w:color w:val="000000"/>
          <w:sz w:val="28"/>
        </w:rPr>
        <w:t>
      услуги банков;</w:t>
      </w:r>
    </w:p>
    <w:p>
      <w:pPr>
        <w:spacing w:after="0"/>
        <w:ind w:left="0"/>
        <w:jc w:val="both"/>
      </w:pPr>
      <w:r>
        <w:rPr>
          <w:rFonts w:ascii="Times New Roman"/>
          <w:b w:val="false"/>
          <w:i w:val="false"/>
          <w:color w:val="000000"/>
          <w:sz w:val="28"/>
        </w:rPr>
        <w:t>
      канцелярские и типографские расходы;</w:t>
      </w:r>
    </w:p>
    <w:p>
      <w:pPr>
        <w:spacing w:after="0"/>
        <w:ind w:left="0"/>
        <w:jc w:val="both"/>
      </w:pPr>
      <w:r>
        <w:rPr>
          <w:rFonts w:ascii="Times New Roman"/>
          <w:b w:val="false"/>
          <w:i w:val="false"/>
          <w:color w:val="000000"/>
          <w:sz w:val="28"/>
        </w:rPr>
        <w:t>
      услуги связи;</w:t>
      </w:r>
    </w:p>
    <w:p>
      <w:pPr>
        <w:spacing w:after="0"/>
        <w:ind w:left="0"/>
        <w:jc w:val="both"/>
      </w:pPr>
      <w:r>
        <w:rPr>
          <w:rFonts w:ascii="Times New Roman"/>
          <w:b w:val="false"/>
          <w:i w:val="false"/>
          <w:color w:val="000000"/>
          <w:sz w:val="28"/>
        </w:rPr>
        <w:t>
      техобслуживание и ремонт оргтехники.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xml:space="preserve">
      26. Сведения о ведении раздельного учета доходов и затрат (далее - сведения) представляются в уполномоченный орган РЭК и ЭПО до 1 июня текущего года за предыдущий календарный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75"/>
    <w:bookmarkStart w:name="z77" w:id="76"/>
    <w:p>
      <w:pPr>
        <w:spacing w:after="0"/>
        <w:ind w:left="0"/>
        <w:jc w:val="both"/>
      </w:pPr>
      <w:r>
        <w:rPr>
          <w:rFonts w:ascii="Times New Roman"/>
          <w:b w:val="false"/>
          <w:i w:val="false"/>
          <w:color w:val="000000"/>
          <w:sz w:val="28"/>
        </w:rPr>
        <w:t>
      27. Сведения на бумажном носителе подписываются руководителем, главным бухгалтером и исполнителем РЭКа и ЭПО и заверяется печатью. Сведения представляются в уполномоченный орган на электронном и бумажном носителе.</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и затрат в</w:t>
            </w:r>
            <w:r>
              <w:br/>
            </w:r>
            <w:r>
              <w:rPr>
                <w:rFonts w:ascii="Times New Roman"/>
                <w:b w:val="false"/>
                <w:i w:val="false"/>
                <w:color w:val="000000"/>
                <w:sz w:val="20"/>
              </w:rPr>
              <w:t>региональных электросетевых</w:t>
            </w:r>
            <w:r>
              <w:br/>
            </w:r>
            <w:r>
              <w:rPr>
                <w:rFonts w:ascii="Times New Roman"/>
                <w:b w:val="false"/>
                <w:i w:val="false"/>
                <w:color w:val="000000"/>
                <w:sz w:val="20"/>
              </w:rPr>
              <w:t>компаниях и энергопередающих</w:t>
            </w:r>
            <w:r>
              <w:br/>
            </w:r>
            <w:r>
              <w:rPr>
                <w:rFonts w:ascii="Times New Roman"/>
                <w:b w:val="false"/>
                <w:i w:val="false"/>
                <w:color w:val="000000"/>
                <w:sz w:val="20"/>
              </w:rPr>
              <w:t>организациях</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итоговом распределении доходов и затрат по видам услуг</w:t>
      </w:r>
      <w:r>
        <w:br/>
      </w:r>
      <w:r>
        <w:rPr>
          <w:rFonts w:ascii="Times New Roman"/>
          <w:b w:val="false"/>
          <w:i w:val="false"/>
          <w:color w:val="000000"/>
          <w:sz w:val="28"/>
        </w:rPr>
        <w:t xml:space="preserve">                                     </w:t>
      </w:r>
      <w:r>
        <w:rPr>
          <w:rFonts w:ascii="Times New Roman"/>
          <w:b/>
          <w:i w:val="false"/>
          <w:color w:val="000000"/>
          <w:sz w:val="28"/>
        </w:rPr>
        <w:t>Отчетный период 20___ г.</w:t>
      </w:r>
      <w:r>
        <w:br/>
      </w:r>
      <w:r>
        <w:rPr>
          <w:rFonts w:ascii="Times New Roman"/>
          <w:b w:val="false"/>
          <w:i w:val="false"/>
          <w:color w:val="000000"/>
          <w:sz w:val="28"/>
        </w:rPr>
        <w:t xml:space="preserve">       Индекс: РУ-РЭКиЭПО</w:t>
      </w:r>
      <w:r>
        <w:br/>
      </w:r>
      <w:r>
        <w:rPr>
          <w:rFonts w:ascii="Times New Roman"/>
          <w:b w:val="false"/>
          <w:i w:val="false"/>
          <w:color w:val="000000"/>
          <w:sz w:val="28"/>
        </w:rPr>
        <w:t xml:space="preserve">       Периодичность: годовая</w:t>
      </w:r>
      <w:r>
        <w:br/>
      </w:r>
      <w:r>
        <w:rPr>
          <w:rFonts w:ascii="Times New Roman"/>
          <w:b w:val="false"/>
          <w:i w:val="false"/>
          <w:color w:val="000000"/>
          <w:sz w:val="28"/>
        </w:rPr>
        <w:t xml:space="preserve">       Представляют: субъекты естественной монополий, являющиеся региональными</w:t>
      </w:r>
      <w:r>
        <w:br/>
      </w:r>
      <w:r>
        <w:rPr>
          <w:rFonts w:ascii="Times New Roman"/>
          <w:b w:val="false"/>
          <w:i w:val="false"/>
          <w:color w:val="000000"/>
          <w:sz w:val="28"/>
        </w:rPr>
        <w:t xml:space="preserve">       электросетевыми компаниями и энергопередающими организациями</w:t>
      </w:r>
      <w:r>
        <w:br/>
      </w:r>
      <w:r>
        <w:rPr>
          <w:rFonts w:ascii="Times New Roman"/>
          <w:b w:val="false"/>
          <w:i w:val="false"/>
          <w:color w:val="000000"/>
          <w:sz w:val="28"/>
        </w:rPr>
        <w:t xml:space="preserve">       Представляются: в Комитет по регулированию естественных монополий, защите</w:t>
      </w:r>
      <w:r>
        <w:br/>
      </w:r>
      <w:r>
        <w:rPr>
          <w:rFonts w:ascii="Times New Roman"/>
          <w:b w:val="false"/>
          <w:i w:val="false"/>
          <w:color w:val="000000"/>
          <w:sz w:val="28"/>
        </w:rPr>
        <w:t xml:space="preserve">       конкуренции и прав потребителей и его территориальные департаменты</w:t>
      </w:r>
      <w:r>
        <w:br/>
      </w:r>
      <w:r>
        <w:rPr>
          <w:rFonts w:ascii="Times New Roman"/>
          <w:b w:val="false"/>
          <w:i w:val="false"/>
          <w:color w:val="000000"/>
          <w:sz w:val="28"/>
        </w:rPr>
        <w:t xml:space="preserve">       Срок представления – до 1 июня текущего года</w:t>
      </w:r>
      <w:r>
        <w:br/>
      </w:r>
      <w:r>
        <w:rPr>
          <w:rFonts w:ascii="Times New Roman"/>
          <w:b w:val="false"/>
          <w:i w:val="false"/>
          <w:color w:val="000000"/>
          <w:sz w:val="28"/>
        </w:rPr>
        <w:t>________________________</w:t>
      </w:r>
      <w:r>
        <w:br/>
      </w:r>
      <w:r>
        <w:rPr>
          <w:rFonts w:ascii="Times New Roman"/>
          <w:b w:val="false"/>
          <w:i w:val="false"/>
          <w:color w:val="000000"/>
          <w:sz w:val="28"/>
        </w:rPr>
        <w:t>Наименование предприятия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744"/>
        <w:gridCol w:w="1181"/>
        <w:gridCol w:w="1088"/>
        <w:gridCol w:w="712"/>
        <w:gridCol w:w="619"/>
        <w:gridCol w:w="337"/>
        <w:gridCol w:w="1557"/>
        <w:gridCol w:w="337"/>
        <w:gridCol w:w="1558"/>
        <w:gridCol w:w="524"/>
        <w:gridCol w:w="1746"/>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тысяч тенге</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особому порядку, тысяч тенге</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особому порядку, тысяч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особому порядку,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электрической энергии,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услуга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услуга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6 * графа 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8 * графа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10 * графа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РЭК</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РЭК на оказание услуг (за вычетом неконтролируемых затрат и амортизации)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основных средств и нематериальных активов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затраты РЭК, в том числе: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технологического расхода электрической энергии при передаче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услуги системного оператора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за заемные средства для реализации инвестиционной программы РЭК, утвержденной в установленном законодательством порядке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возникающие в результате форс-мажорных событий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ЭПО</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росту стоимости основных фондов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аудиторских, маркетинговых услуг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заполняется энергопередающими организациями.</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Руководитель 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       _____________</w:t>
      </w:r>
      <w:r>
        <w:br/>
      </w:r>
      <w:r>
        <w:rPr>
          <w:rFonts w:ascii="Times New Roman"/>
          <w:b w:val="false"/>
          <w:i w:val="false"/>
          <w:color w:val="000000"/>
          <w:sz w:val="28"/>
        </w:rPr>
        <w:t xml:space="preserve">                   Фамилия, имя, отчество (при его наличии)             подпись</w:t>
      </w:r>
    </w:p>
    <w:bookmarkStart w:name="z87" w:id="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8"/>
    <w:bookmarkStart w:name="z88" w:id="79"/>
    <w:p>
      <w:pPr>
        <w:spacing w:after="0"/>
        <w:ind w:left="0"/>
        <w:jc w:val="left"/>
      </w:pPr>
      <w:r>
        <w:rPr>
          <w:rFonts w:ascii="Times New Roman"/>
          <w:b/>
          <w:i w:val="false"/>
          <w:color w:val="000000"/>
        </w:rPr>
        <w:t xml:space="preserve"> Отчет об итоговом распределении доходов и затрат по видам услуг</w:t>
      </w:r>
    </w:p>
    <w:bookmarkEnd w:id="79"/>
    <w:bookmarkStart w:name="z89" w:id="80"/>
    <w:p>
      <w:pPr>
        <w:spacing w:after="0"/>
        <w:ind w:left="0"/>
        <w:jc w:val="left"/>
      </w:pPr>
      <w:r>
        <w:rPr>
          <w:rFonts w:ascii="Times New Roman"/>
          <w:b/>
          <w:i w:val="false"/>
          <w:color w:val="000000"/>
        </w:rPr>
        <w:t xml:space="preserve"> Глава 1. Общие указания</w:t>
      </w:r>
    </w:p>
    <w:bookmarkEnd w:id="80"/>
    <w:bookmarkStart w:name="z90" w:id="81"/>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являющимися РЭК и ЭПО, отчета об итоговом распределении доходов и затрат по видам услуг.</w:t>
      </w:r>
    </w:p>
    <w:bookmarkEnd w:id="81"/>
    <w:bookmarkStart w:name="z91" w:id="82"/>
    <w:p>
      <w:pPr>
        <w:spacing w:after="0"/>
        <w:ind w:left="0"/>
        <w:jc w:val="both"/>
      </w:pPr>
      <w:r>
        <w:rPr>
          <w:rFonts w:ascii="Times New Roman"/>
          <w:b w:val="false"/>
          <w:i w:val="false"/>
          <w:color w:val="000000"/>
          <w:sz w:val="28"/>
        </w:rPr>
        <w:t>
      Основной целью является определение принципов ведения, порядка организации и осуществления РЭК и ЭПО раздельного учета доходов и затрат по видам оказываемых услуг для установления экономически обоснованного уровня тарифа.</w:t>
      </w:r>
    </w:p>
    <w:bookmarkEnd w:id="82"/>
    <w:bookmarkStart w:name="z92" w:id="83"/>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w:t>
      </w:r>
    </w:p>
    <w:bookmarkEnd w:id="83"/>
    <w:bookmarkStart w:name="z93" w:id="84"/>
    <w:p>
      <w:pPr>
        <w:spacing w:after="0"/>
        <w:ind w:left="0"/>
        <w:jc w:val="both"/>
      </w:pPr>
      <w:r>
        <w:rPr>
          <w:rFonts w:ascii="Times New Roman"/>
          <w:b w:val="false"/>
          <w:i w:val="false"/>
          <w:color w:val="000000"/>
          <w:sz w:val="28"/>
        </w:rPr>
        <w:t>
      Отчет на бумажном носителе подписывается руководителем, главным бухгалтером и исполнителем РЭКа и ЭПО и заверяется печатью. Отчет представляется в уполномоченный орган на бумажном носителе и соответствующем ему электронном носителе.</w:t>
      </w:r>
    </w:p>
    <w:bookmarkEnd w:id="84"/>
    <w:bookmarkStart w:name="z94" w:id="85"/>
    <w:p>
      <w:pPr>
        <w:spacing w:after="0"/>
        <w:ind w:left="0"/>
        <w:jc w:val="left"/>
      </w:pPr>
      <w:r>
        <w:rPr>
          <w:rFonts w:ascii="Times New Roman"/>
          <w:b/>
          <w:i w:val="false"/>
          <w:color w:val="000000"/>
        </w:rPr>
        <w:t xml:space="preserve"> Глава 2. Пояснения по заполнению формы</w:t>
      </w:r>
    </w:p>
    <w:bookmarkEnd w:id="85"/>
    <w:bookmarkStart w:name="z95" w:id="86"/>
    <w:p>
      <w:pPr>
        <w:spacing w:after="0"/>
        <w:ind w:left="0"/>
        <w:jc w:val="both"/>
      </w:pPr>
      <w:r>
        <w:rPr>
          <w:rFonts w:ascii="Times New Roman"/>
          <w:b w:val="false"/>
          <w:i w:val="false"/>
          <w:color w:val="000000"/>
          <w:sz w:val="28"/>
        </w:rPr>
        <w:t>
      При заполнении формы Субъект указывает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86"/>
    <w:bookmarkStart w:name="z96" w:id="87"/>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87"/>
    <w:bookmarkStart w:name="z97" w:id="88"/>
    <w:p>
      <w:pPr>
        <w:spacing w:after="0"/>
        <w:ind w:left="0"/>
        <w:jc w:val="both"/>
      </w:pPr>
      <w:r>
        <w:rPr>
          <w:rFonts w:ascii="Times New Roman"/>
          <w:b w:val="false"/>
          <w:i w:val="false"/>
          <w:color w:val="000000"/>
          <w:sz w:val="28"/>
        </w:rPr>
        <w:t>
      По графе 1 указывается информация о наименовании затрат по видам оказываемых услуг Субъекта.</w:t>
      </w:r>
    </w:p>
    <w:bookmarkEnd w:id="88"/>
    <w:bookmarkStart w:name="z98" w:id="89"/>
    <w:p>
      <w:pPr>
        <w:spacing w:after="0"/>
        <w:ind w:left="0"/>
        <w:jc w:val="both"/>
      </w:pPr>
      <w:r>
        <w:rPr>
          <w:rFonts w:ascii="Times New Roman"/>
          <w:b w:val="false"/>
          <w:i w:val="false"/>
          <w:color w:val="000000"/>
          <w:sz w:val="28"/>
        </w:rPr>
        <w:t>
      По графе 2 указывается информация о сумме за отчетный период по бухгалтерскому учету, всего, тенге.</w:t>
      </w:r>
    </w:p>
    <w:bookmarkEnd w:id="89"/>
    <w:bookmarkStart w:name="z99" w:id="90"/>
    <w:p>
      <w:pPr>
        <w:spacing w:after="0"/>
        <w:ind w:left="0"/>
        <w:jc w:val="both"/>
      </w:pPr>
      <w:r>
        <w:rPr>
          <w:rFonts w:ascii="Times New Roman"/>
          <w:b w:val="false"/>
          <w:i w:val="false"/>
          <w:color w:val="000000"/>
          <w:sz w:val="28"/>
        </w:rPr>
        <w:t xml:space="preserve">
      Итоговая сумма расходов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РЭКом и ЭПО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(зарегистрирован в Реестре государственной регистрации нормативных правовых актов за № 16038) за соответствующий период.</w:t>
      </w:r>
    </w:p>
    <w:bookmarkEnd w:id="90"/>
    <w:bookmarkStart w:name="z100" w:id="91"/>
    <w:p>
      <w:pPr>
        <w:spacing w:after="0"/>
        <w:ind w:left="0"/>
        <w:jc w:val="both"/>
      </w:pPr>
      <w:r>
        <w:rPr>
          <w:rFonts w:ascii="Times New Roman"/>
          <w:b w:val="false"/>
          <w:i w:val="false"/>
          <w:color w:val="000000"/>
          <w:sz w:val="28"/>
        </w:rPr>
        <w:t xml:space="preserve">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РЭКом и ЭПО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(зарегистрирован в Реестре государственной регистрации нормативных правовых актов за № 16038) за соответствующий период.</w:t>
      </w:r>
    </w:p>
    <w:bookmarkEnd w:id="91"/>
    <w:bookmarkStart w:name="z101" w:id="92"/>
    <w:p>
      <w:pPr>
        <w:spacing w:after="0"/>
        <w:ind w:left="0"/>
        <w:jc w:val="both"/>
      </w:pPr>
      <w:r>
        <w:rPr>
          <w:rFonts w:ascii="Times New Roman"/>
          <w:b w:val="false"/>
          <w:i w:val="false"/>
          <w:color w:val="000000"/>
          <w:sz w:val="28"/>
        </w:rPr>
        <w:t>
      По графе 3 указываются данные о сумме затрат, неучтенной в тарифе согласно особого порядка.</w:t>
      </w:r>
    </w:p>
    <w:bookmarkEnd w:id="92"/>
    <w:bookmarkStart w:name="z102" w:id="93"/>
    <w:p>
      <w:pPr>
        <w:spacing w:after="0"/>
        <w:ind w:left="0"/>
        <w:jc w:val="both"/>
      </w:pPr>
      <w:r>
        <w:rPr>
          <w:rFonts w:ascii="Times New Roman"/>
          <w:b w:val="false"/>
          <w:i w:val="false"/>
          <w:color w:val="000000"/>
          <w:sz w:val="28"/>
        </w:rPr>
        <w:t>
      По графе 4 указывается информация о сумме затрат по особому порядку.</w:t>
      </w:r>
    </w:p>
    <w:bookmarkEnd w:id="93"/>
    <w:bookmarkStart w:name="z103" w:id="94"/>
    <w:p>
      <w:pPr>
        <w:spacing w:after="0"/>
        <w:ind w:left="0"/>
        <w:jc w:val="both"/>
      </w:pPr>
      <w:r>
        <w:rPr>
          <w:rFonts w:ascii="Times New Roman"/>
          <w:b w:val="false"/>
          <w:i w:val="false"/>
          <w:color w:val="000000"/>
          <w:sz w:val="28"/>
        </w:rPr>
        <w:t>
      В графах 5-11 указываются данные о сумме затрат по особому порядку в разрезе регулируемых (передача электрической энергии) и иных услуг (услуги, которые технологически связаны с регулируемыми услугами и иная деятельность согласованная с уполномоченным органом), в том числе:</w:t>
      </w:r>
    </w:p>
    <w:bookmarkEnd w:id="94"/>
    <w:bookmarkStart w:name="z104" w:id="95"/>
    <w:p>
      <w:pPr>
        <w:spacing w:after="0"/>
        <w:ind w:left="0"/>
        <w:jc w:val="both"/>
      </w:pPr>
      <w:r>
        <w:rPr>
          <w:rFonts w:ascii="Times New Roman"/>
          <w:b w:val="false"/>
          <w:i w:val="false"/>
          <w:color w:val="000000"/>
          <w:sz w:val="28"/>
        </w:rPr>
        <w:t>
      по графе 5 указывается информация о сумме по особому порядку по передаче электрической энергии;</w:t>
      </w:r>
    </w:p>
    <w:bookmarkEnd w:id="95"/>
    <w:bookmarkStart w:name="z105" w:id="96"/>
    <w:p>
      <w:pPr>
        <w:spacing w:after="0"/>
        <w:ind w:left="0"/>
        <w:jc w:val="both"/>
      </w:pPr>
      <w:r>
        <w:rPr>
          <w:rFonts w:ascii="Times New Roman"/>
          <w:b w:val="false"/>
          <w:i w:val="false"/>
          <w:color w:val="000000"/>
          <w:sz w:val="28"/>
        </w:rPr>
        <w:t>
      по графе 6 указывается информация о коэффициенте распределения по электроснабжению, заполняется энергопередающими организациями;</w:t>
      </w:r>
    </w:p>
    <w:bookmarkEnd w:id="96"/>
    <w:bookmarkStart w:name="z106" w:id="97"/>
    <w:p>
      <w:pPr>
        <w:spacing w:after="0"/>
        <w:ind w:left="0"/>
        <w:jc w:val="both"/>
      </w:pPr>
      <w:r>
        <w:rPr>
          <w:rFonts w:ascii="Times New Roman"/>
          <w:b w:val="false"/>
          <w:i w:val="false"/>
          <w:color w:val="000000"/>
          <w:sz w:val="28"/>
        </w:rPr>
        <w:t>
      по графе 7 указываются данные о фактической сумме по электроснабжению, заполняются энергопередающими организациями (графа 6 * графа 5);</w:t>
      </w:r>
    </w:p>
    <w:bookmarkEnd w:id="97"/>
    <w:bookmarkStart w:name="z107" w:id="98"/>
    <w:p>
      <w:pPr>
        <w:spacing w:after="0"/>
        <w:ind w:left="0"/>
        <w:jc w:val="both"/>
      </w:pPr>
      <w:r>
        <w:rPr>
          <w:rFonts w:ascii="Times New Roman"/>
          <w:b w:val="false"/>
          <w:i w:val="false"/>
          <w:color w:val="000000"/>
          <w:sz w:val="28"/>
        </w:rPr>
        <w:t>
      по графе 8 указывается информация о коэффициенте распределения по соответствующей иной услуге;</w:t>
      </w:r>
    </w:p>
    <w:bookmarkEnd w:id="98"/>
    <w:bookmarkStart w:name="z108" w:id="99"/>
    <w:p>
      <w:pPr>
        <w:spacing w:after="0"/>
        <w:ind w:left="0"/>
        <w:jc w:val="both"/>
      </w:pPr>
      <w:r>
        <w:rPr>
          <w:rFonts w:ascii="Times New Roman"/>
          <w:b w:val="false"/>
          <w:i w:val="false"/>
          <w:color w:val="000000"/>
          <w:sz w:val="28"/>
        </w:rPr>
        <w:t>
      по графе 9 указываются данные о фактической сумме по соответствующей иной услуге (графа 8 * графа 5);</w:t>
      </w:r>
    </w:p>
    <w:bookmarkEnd w:id="99"/>
    <w:bookmarkStart w:name="z109" w:id="100"/>
    <w:p>
      <w:pPr>
        <w:spacing w:after="0"/>
        <w:ind w:left="0"/>
        <w:jc w:val="both"/>
      </w:pPr>
      <w:r>
        <w:rPr>
          <w:rFonts w:ascii="Times New Roman"/>
          <w:b w:val="false"/>
          <w:i w:val="false"/>
          <w:color w:val="000000"/>
          <w:sz w:val="28"/>
        </w:rPr>
        <w:t>
      по графе 10 указывается информация о коэффициенте распределения по соответствующей иной услуге;</w:t>
      </w:r>
    </w:p>
    <w:bookmarkEnd w:id="100"/>
    <w:bookmarkStart w:name="z110" w:id="101"/>
    <w:p>
      <w:pPr>
        <w:spacing w:after="0"/>
        <w:ind w:left="0"/>
        <w:jc w:val="both"/>
      </w:pPr>
      <w:r>
        <w:rPr>
          <w:rFonts w:ascii="Times New Roman"/>
          <w:b w:val="false"/>
          <w:i w:val="false"/>
          <w:color w:val="000000"/>
          <w:sz w:val="28"/>
        </w:rPr>
        <w:t>
      по графе 11 указываются данные о фактической сумме по соответствующей иной услуге (графа 10 * графа 5).</w:t>
      </w:r>
    </w:p>
    <w:bookmarkEnd w:id="101"/>
    <w:bookmarkStart w:name="z111" w:id="102"/>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102"/>
    <w:bookmarkStart w:name="z112" w:id="103"/>
    <w:p>
      <w:pPr>
        <w:spacing w:after="0"/>
        <w:ind w:left="0"/>
        <w:jc w:val="both"/>
      </w:pPr>
      <w:r>
        <w:rPr>
          <w:rFonts w:ascii="Times New Roman"/>
          <w:b w:val="false"/>
          <w:i w:val="false"/>
          <w:color w:val="000000"/>
          <w:sz w:val="28"/>
        </w:rPr>
        <w:t xml:space="preserve">
      Итоговая сумма доходов соответствует данным, отраженным в строке "Доход от реализации товаров, работ и услуг" отчета о результатах финансово-хозяйственной деятельности, составляемого РЭКом и ЭПО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(зарегистрирован в Реестре государственной регистрации нормативных правовых актов за № 16038) за соответствующий период.</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