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5b28" w14:textId="d825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октября 2013 года № 480. Зарегистрирован в Министерстве юстиции Республики Казахстан 5 ноября 2013 года № 8878.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15 августа 2011 года № 7126, опубликованный в газете "Казахстанская правда" от 5 июня 2012 года № 169-170 (26988-26989)) следующие изменения и дополнения:</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формы № ОС-1 изложить в следующей редакции:</w:t>
      </w:r>
    </w:p>
    <w:p>
      <w:pPr>
        <w:spacing w:after="0"/>
        <w:ind w:left="0"/>
        <w:jc w:val="both"/>
      </w:pPr>
      <w:r>
        <w:rPr>
          <w:rFonts w:ascii="Times New Roman"/>
          <w:b w:val="false"/>
          <w:i w:val="false"/>
          <w:color w:val="000000"/>
          <w:sz w:val="28"/>
        </w:rPr>
        <w:t>
      "Акт по форме № ОС-1 применяется для оформления приемки-передачи (перемещения)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и инвестиционной недвижимости по счету 2510 "Инвестиционная недвижимость", а также долгосрочных активов по договорам концессии. Акт по форме № ОС-1 составляется в двух экземплярах на каждый отдельный объект (предмет, комплект).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по форме № ОС-1 на приемку нескольких объектов (предметов).</w:t>
      </w:r>
    </w:p>
    <w:p>
      <w:pPr>
        <w:spacing w:after="0"/>
        <w:ind w:left="0"/>
        <w:jc w:val="both"/>
      </w:pPr>
      <w:r>
        <w:rPr>
          <w:rFonts w:ascii="Times New Roman"/>
          <w:b w:val="false"/>
          <w:i w:val="false"/>
          <w:color w:val="000000"/>
          <w:sz w:val="28"/>
        </w:rPr>
        <w:t>
      Для приемки объектов (предметов) основных средств, незавершенного строительства и инвестиционной недвижимости распоряжением (приказом) руководителя государственного учреждения создается комиссия. Акт по форме № ОС-1 утверждается руководителем государственного учреждения.</w:t>
      </w:r>
    </w:p>
    <w:p>
      <w:pPr>
        <w:spacing w:after="0"/>
        <w:ind w:left="0"/>
        <w:jc w:val="both"/>
      </w:pPr>
      <w:r>
        <w:rPr>
          <w:rFonts w:ascii="Times New Roman"/>
          <w:b w:val="false"/>
          <w:i w:val="false"/>
          <w:color w:val="000000"/>
          <w:sz w:val="28"/>
        </w:rPr>
        <w:t>
      Акт по форме № ОС-1 после его оформления передается в бухгалтерскую службу.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w:t>
      </w:r>
    </w:p>
    <w:p>
      <w:pPr>
        <w:spacing w:after="0"/>
        <w:ind w:left="0"/>
        <w:jc w:val="both"/>
      </w:pPr>
      <w:r>
        <w:rPr>
          <w:rFonts w:ascii="Times New Roman"/>
          <w:b w:val="false"/>
          <w:i w:val="false"/>
          <w:color w:val="000000"/>
          <w:sz w:val="28"/>
        </w:rPr>
        <w:t>
      Допускается оформление приемки отдельных предметов непосредственно на основании первичных документов (счетов-фактур и других первичных документов).</w:t>
      </w:r>
    </w:p>
    <w:p>
      <w:pPr>
        <w:spacing w:after="0"/>
        <w:ind w:left="0"/>
        <w:jc w:val="both"/>
      </w:pPr>
      <w:r>
        <w:rPr>
          <w:rFonts w:ascii="Times New Roman"/>
          <w:b w:val="false"/>
          <w:i w:val="false"/>
          <w:color w:val="000000"/>
          <w:sz w:val="28"/>
        </w:rPr>
        <w:t>
      Материально-ответственные лица делают на первичных документах о поступлении, кроме расписки в принятии объектов (предметов) на ответственное хранение, отметку о записи их в инвентарный список долгосрочных активов (по месту их нахождения и эксплуатации) по форме № ОС-13 с указанием инвентарного номера.";</w:t>
      </w:r>
    </w:p>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формы № НОС-1 изложить в следующей редакции:</w:t>
      </w:r>
    </w:p>
    <w:p>
      <w:pPr>
        <w:spacing w:after="0"/>
        <w:ind w:left="0"/>
        <w:jc w:val="both"/>
      </w:pPr>
      <w:r>
        <w:rPr>
          <w:rFonts w:ascii="Times New Roman"/>
          <w:b w:val="false"/>
          <w:i w:val="false"/>
          <w:color w:val="000000"/>
          <w:sz w:val="28"/>
        </w:rPr>
        <w:t>
      "Применяется для оформления приемки-передачи объекта нематериальных активов по счету 2710 "Нематериальные активы" и приемки- передачи (перемещения) долгосрочных активов по договорам концессии. В Акте по форме № НОС-1 указывается точное наименование вида нематериальных активов, дата его передачи государственному учреждению, характеристика объекта, его себестоимость (первоначальная стоимость), норма амортизации и другие данные, необходимые для приемки-передачи нематериальных активов.</w:t>
      </w:r>
    </w:p>
    <w:p>
      <w:pPr>
        <w:spacing w:after="0"/>
        <w:ind w:left="0"/>
        <w:jc w:val="both"/>
      </w:pPr>
      <w:r>
        <w:rPr>
          <w:rFonts w:ascii="Times New Roman"/>
          <w:b w:val="false"/>
          <w:i w:val="false"/>
          <w:color w:val="000000"/>
          <w:sz w:val="28"/>
        </w:rPr>
        <w:t>
      При оформлении приемки нематериальных объектов Акт по форме № НОС-1 составляется в одном экземпляре на каждый объект нематериальных активов. Допускается составление общего Акта по форме № НОС-1, оформляющего приемку нескольких однотипных нематериальных активов. Акт по форме № НОС-1 после его оформления с приложенной документацией, описывающей сам объект нематериальных активов, порядок его использования, а также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или лицом им уполномоченным и утверждается руководителем государственного учреждения. При передаче (продаже, безвозмездной передаче) нематериальных активов другому государственному учреждению Акт по форме № НОС-1 составляется в двух экземплярах, для государственного учреждения, сдающего и принимающего нематериальные активы.";</w:t>
      </w:r>
    </w:p>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указанному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формы № ОС-3 изложить в следующей редакции:</w:t>
      </w:r>
    </w:p>
    <w:p>
      <w:pPr>
        <w:spacing w:after="0"/>
        <w:ind w:left="0"/>
        <w:jc w:val="both"/>
      </w:pP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p>
    <w:p>
      <w:pPr>
        <w:spacing w:after="0"/>
        <w:ind w:left="0"/>
        <w:jc w:val="both"/>
      </w:pP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p>
    <w:p>
      <w:pPr>
        <w:spacing w:after="0"/>
        <w:ind w:left="0"/>
        <w:jc w:val="both"/>
      </w:pP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p>
    <w:p>
      <w:pPr>
        <w:spacing w:after="0"/>
        <w:ind w:left="0"/>
        <w:jc w:val="both"/>
      </w:pP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p>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p>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указанному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формы № ОС-6 изложить в следующей редакции:</w:t>
      </w:r>
    </w:p>
    <w:p>
      <w:pPr>
        <w:spacing w:after="0"/>
        <w:ind w:left="0"/>
        <w:jc w:val="both"/>
      </w:pPr>
      <w:r>
        <w:rPr>
          <w:rFonts w:ascii="Times New Roman"/>
          <w:b w:val="false"/>
          <w:i w:val="false"/>
          <w:color w:val="000000"/>
          <w:sz w:val="28"/>
        </w:rPr>
        <w:t>
      "Инвентарная карточка формы № ОС-6 предназначена для учета основных средств и инвестиционной недвижимости, в том числе, зданий, сооружений и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других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кроме животных (рабочий скот), растений, не связанных с сельскохозяйственной деятельностью в государственных учреждениях и по счету 2510 "Инвестиционная недвижимость", а также для учета долгосрочных активов по договорам концессии.</w:t>
      </w:r>
    </w:p>
    <w:p>
      <w:pPr>
        <w:spacing w:after="0"/>
        <w:ind w:left="0"/>
        <w:jc w:val="both"/>
      </w:pPr>
      <w:r>
        <w:rPr>
          <w:rFonts w:ascii="Times New Roman"/>
          <w:b w:val="false"/>
          <w:i w:val="false"/>
          <w:color w:val="000000"/>
          <w:sz w:val="28"/>
        </w:rPr>
        <w:t>
      Записи в Инвентарной карточке формы № ОС-6 производятся на основании первичных документов: актов приемки о вводе в эксплуатацию, технических паспортов заводов-изготовителей и других первичных документов. В Инвентарной карточке формы № ОС-6 указываются характерные признаки объектов (предметов): чертеж, модель, тип, марка, заводской номер, дата выпуска (изготовления), дата и номер акта ввода основных средств и инвестиционной недвижимости в эксплуатацию.</w:t>
      </w:r>
    </w:p>
    <w:p>
      <w:pPr>
        <w:spacing w:after="0"/>
        <w:ind w:left="0"/>
        <w:jc w:val="both"/>
      </w:pPr>
      <w:r>
        <w:rPr>
          <w:rFonts w:ascii="Times New Roman"/>
          <w:b w:val="false"/>
          <w:i w:val="false"/>
          <w:color w:val="000000"/>
          <w:sz w:val="28"/>
        </w:rPr>
        <w:t>
      В Инвентарную карточку формы № ОС-6 записывается сумма накопленной амортизации в тенге, норма амортизации, месяц и год, в котором последний раз начислялась амортизация. При этом графы 13 "Сумма накопленной амортизации, тенге" и 14 "Месяц и год, в котором последний раз начислялась амортизация" заполняются только при выбытии долгосрочного актива. В графе 8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относящихся к нему важнейших пристроек, приспособлений и принадлежностей. Если в составе оборудования, приборов, вычислительной техники и другого оборудования имеются драгоценные металлы, то указывается перечень деталей, в составе которых имеются драгоценные металлы, наименование детали и масса металла, указанная в техническом паспорте.</w:t>
      </w:r>
    </w:p>
    <w:p>
      <w:pPr>
        <w:spacing w:after="0"/>
        <w:ind w:left="0"/>
        <w:jc w:val="both"/>
      </w:pPr>
      <w:r>
        <w:rPr>
          <w:rFonts w:ascii="Times New Roman"/>
          <w:b w:val="false"/>
          <w:i w:val="false"/>
          <w:color w:val="000000"/>
          <w:sz w:val="28"/>
        </w:rPr>
        <w:t>
      Если качественные и количественные показатели характеристики объекта в результате реконструкции, достройки и модернизации значительно изменены, то прежнюю инвентарную карточку, по которой учтен данный объект (в случае трудности отражения в ней всех показателей, характеризующих модернизированный или реконструированный объект в целом), допускается заменить новой. Прежнюю инвентарную карточку сохраняют как справочный документ (с обязательной отметкой о замене карточки).";</w:t>
      </w:r>
    </w:p>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к указанному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формы № ОС-8 изложить в следующей редакции:</w:t>
      </w:r>
    </w:p>
    <w:p>
      <w:pPr>
        <w:spacing w:after="0"/>
        <w:ind w:left="0"/>
        <w:jc w:val="both"/>
      </w:pPr>
      <w:r>
        <w:rPr>
          <w:rFonts w:ascii="Times New Roman"/>
          <w:b w:val="false"/>
          <w:i w:val="false"/>
          <w:color w:val="000000"/>
          <w:sz w:val="28"/>
        </w:rPr>
        <w:t>
      "Инвентарная карточка формы № ОС-8 применяется для индивидуального учета рабочего скота, а также для учета многолетних насаждений, не связанных с сельскохозяйственной деятельностью и капитальных затрат по улучшению земель (без сооружений) по субсчету 2383 "Прочие основные средства".</w:t>
      </w:r>
    </w:p>
    <w:p>
      <w:pPr>
        <w:spacing w:after="0"/>
        <w:ind w:left="0"/>
        <w:jc w:val="both"/>
      </w:pPr>
      <w:r>
        <w:rPr>
          <w:rFonts w:ascii="Times New Roman"/>
          <w:b w:val="false"/>
          <w:i w:val="false"/>
          <w:color w:val="000000"/>
          <w:sz w:val="28"/>
        </w:rPr>
        <w:t>
      Инвентарная карточка формы № ОС-8 также может быть использована и для группового учета животных.</w:t>
      </w:r>
    </w:p>
    <w:p>
      <w:pPr>
        <w:spacing w:after="0"/>
        <w:ind w:left="0"/>
        <w:jc w:val="both"/>
      </w:pPr>
      <w:r>
        <w:rPr>
          <w:rFonts w:ascii="Times New Roman"/>
          <w:b w:val="false"/>
          <w:i w:val="false"/>
          <w:color w:val="000000"/>
          <w:sz w:val="28"/>
        </w:rPr>
        <w:t>
      Краткая индивидуальная характеристика животных ограничивается основными показателями, указанными в карточке, так как их полная характеристика отражена в соответствующей зоотехнической документации.</w:t>
      </w:r>
    </w:p>
    <w:p>
      <w:pPr>
        <w:spacing w:after="0"/>
        <w:ind w:left="0"/>
        <w:jc w:val="both"/>
      </w:pPr>
      <w:r>
        <w:rPr>
          <w:rFonts w:ascii="Times New Roman"/>
          <w:b w:val="false"/>
          <w:i w:val="false"/>
          <w:color w:val="000000"/>
          <w:sz w:val="28"/>
        </w:rPr>
        <w:t>
      Многолетние насаждения учитываются по инвентарным объектам с указанием породы, количества высаженных единиц и площади. В стоимость объекта включаются затраты, относящиеся к принятым в эксплуатацию площадям, независимо от окончания всего комплекса работ.</w:t>
      </w:r>
    </w:p>
    <w:p>
      <w:pPr>
        <w:spacing w:after="0"/>
        <w:ind w:left="0"/>
        <w:jc w:val="both"/>
      </w:pPr>
      <w:r>
        <w:rPr>
          <w:rFonts w:ascii="Times New Roman"/>
          <w:b w:val="false"/>
          <w:i w:val="false"/>
          <w:color w:val="000000"/>
          <w:sz w:val="28"/>
        </w:rPr>
        <w:t>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p>
      <w:pPr>
        <w:spacing w:after="0"/>
        <w:ind w:left="0"/>
        <w:jc w:val="both"/>
      </w:pPr>
      <w:r>
        <w:rPr>
          <w:rFonts w:ascii="Times New Roman"/>
          <w:b w:val="false"/>
          <w:i w:val="false"/>
          <w:color w:val="000000"/>
          <w:sz w:val="28"/>
        </w:rPr>
        <w:t>
      В графе "Источник финансирования (поступления)" указывается источник финансирования (поступления) животных (рабочий скот), растений, не связанных с сельскохозяйственной деятельностью: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В Инвентарной карточке формы № ОС-8 записывается сумма накопленной амортизации в тенге, шифр нормы амортизации, месяц и год, в котором последний раз начислялась амортизация, только по выбывшим долгосрочным активам. При этом следует иметь в виду, что по рабочему скоту, буйволам, волам, экспонатам животного мира (в зоопарках и других аналогичных учреждениях), а также по многолетним насаждениям не связанным с сельскохозяйственной деятельностью, не достигшим эксплуатационного возраста, амортизация не определяется.";</w:t>
      </w:r>
    </w:p>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к указанному приказу: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формы № БА-3 изложить в следующей редакции:</w:t>
      </w:r>
    </w:p>
    <w:p>
      <w:pPr>
        <w:spacing w:after="0"/>
        <w:ind w:left="0"/>
        <w:jc w:val="both"/>
      </w:pPr>
      <w:r>
        <w:rPr>
          <w:rFonts w:ascii="Times New Roman"/>
          <w:b w:val="false"/>
          <w:i w:val="false"/>
          <w:color w:val="000000"/>
          <w:sz w:val="28"/>
        </w:rPr>
        <w:t>
      "Применяется для учета биологических активов (животных) по счету 2610 "Животные". В графе "Источник финансирования (поступления)" указывается источник финансирования (поступления) биологических активов (животных):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к указанному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формы № БА-3А изложить в следующей редакции:</w:t>
      </w:r>
    </w:p>
    <w:p>
      <w:pPr>
        <w:spacing w:after="0"/>
        <w:ind w:left="0"/>
        <w:jc w:val="both"/>
      </w:pPr>
      <w:r>
        <w:rPr>
          <w:rFonts w:ascii="Times New Roman"/>
          <w:b w:val="false"/>
          <w:i w:val="false"/>
          <w:color w:val="000000"/>
          <w:sz w:val="28"/>
        </w:rPr>
        <w:t>
      "Применяется для учета биологических активов (растений) по счету 2620 "Многолетние насаждения". В графе "Источник финансирования (поступления)" указывается источник финансирования (поступления) биологических активов (растений):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БА-3А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к указанному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формы № ОС-13 изложить в следующей редакции:</w:t>
      </w:r>
    </w:p>
    <w:p>
      <w:pPr>
        <w:spacing w:after="0"/>
        <w:ind w:left="0"/>
        <w:jc w:val="both"/>
      </w:pPr>
      <w:r>
        <w:rPr>
          <w:rFonts w:ascii="Times New Roman"/>
          <w:b w:val="false"/>
          <w:i w:val="false"/>
          <w:color w:val="000000"/>
          <w:sz w:val="28"/>
        </w:rPr>
        <w:t>
      "Инвентарный список по форме № ОС-13 долгосрочных активов ведется по следующим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а также для учета долгосрочных активов по договорам концессии. Применяется в местах нахождения (эксплуатации) объектов (предметов) долгосрочных активов для по объектного учета, а также по каждому материально-ответственному лицу. В графе 5 "Источник финансирования (поступления)" указывается источник финансирования (поступления) долгосрочных активов: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Данные по объектному учету долгосрочных активов по местам их нахождения (эксплуатации) тождественны записям в инвентарных карточках учета долгосрочных активов, произведенными бухгалтерской службой.";</w:t>
      </w:r>
    </w:p>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56</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к указанному приказу:</w:t>
      </w:r>
    </w:p>
    <w:bookmarkEnd w:id="11"/>
    <w:bookmarkStart w:name="z20" w:id="12"/>
    <w:p>
      <w:pPr>
        <w:spacing w:after="0"/>
        <w:ind w:left="0"/>
        <w:jc w:val="both"/>
      </w:pPr>
      <w:r>
        <w:rPr>
          <w:rFonts w:ascii="Times New Roman"/>
          <w:b w:val="false"/>
          <w:i w:val="false"/>
          <w:color w:val="000000"/>
          <w:sz w:val="28"/>
        </w:rPr>
        <w:t xml:space="preserve">
      в примечаниях </w:t>
      </w:r>
      <w:r>
        <w:rPr>
          <w:rFonts w:ascii="Times New Roman"/>
          <w:b w:val="false"/>
          <w:i w:val="false"/>
          <w:color w:val="000000"/>
          <w:sz w:val="28"/>
        </w:rPr>
        <w:t>формы № 405</w:t>
      </w:r>
      <w:r>
        <w:rPr>
          <w:rFonts w:ascii="Times New Roman"/>
          <w:b w:val="false"/>
          <w:i w:val="false"/>
          <w:color w:val="000000"/>
          <w:sz w:val="28"/>
        </w:rPr>
        <w:t xml:space="preserve">, </w:t>
      </w:r>
      <w:r>
        <w:rPr>
          <w:rFonts w:ascii="Times New Roman"/>
          <w:b w:val="false"/>
          <w:i w:val="false"/>
          <w:color w:val="000000"/>
          <w:sz w:val="28"/>
        </w:rPr>
        <w:t>№ 460</w:t>
      </w:r>
      <w:r>
        <w:rPr>
          <w:rFonts w:ascii="Times New Roman"/>
          <w:b w:val="false"/>
          <w:i w:val="false"/>
          <w:color w:val="000000"/>
          <w:sz w:val="28"/>
        </w:rPr>
        <w:t xml:space="preserve"> внесены изменения в текст на государственном языке, текст на русском языке не изменяется;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22" w:id="13"/>
    <w:p>
      <w:pPr>
        <w:spacing w:after="0"/>
        <w:ind w:left="0"/>
        <w:jc w:val="both"/>
      </w:pPr>
      <w:r>
        <w:rPr>
          <w:rFonts w:ascii="Times New Roman"/>
          <w:b w:val="false"/>
          <w:i w:val="false"/>
          <w:color w:val="000000"/>
          <w:sz w:val="28"/>
        </w:rPr>
        <w:t xml:space="preserve">
      дополнить приложениями 121-124 согласно </w:t>
      </w:r>
      <w:r>
        <w:rPr>
          <w:rFonts w:ascii="Times New Roman"/>
          <w:b w:val="false"/>
          <w:i w:val="false"/>
          <w:color w:val="000000"/>
          <w:sz w:val="28"/>
        </w:rPr>
        <w:t>приложениям 21</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к настоящему приказу.</w:t>
      </w:r>
    </w:p>
    <w:bookmarkEnd w:id="13"/>
    <w:bookmarkStart w:name="z23" w:id="14"/>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(Ерназаровой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14"/>
    <w:bookmarkStart w:name="z24" w:id="1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14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НОС-6</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Инвентарная карточка учета нематериальных активов</w:t>
      </w:r>
    </w:p>
    <w:p>
      <w:pPr>
        <w:spacing w:after="0"/>
        <w:ind w:left="0"/>
        <w:jc w:val="both"/>
      </w:pPr>
      <w:r>
        <w:rPr>
          <w:rFonts w:ascii="Times New Roman"/>
          <w:b w:val="false"/>
          <w:i w:val="false"/>
          <w:color w:val="000000"/>
          <w:sz w:val="28"/>
        </w:rPr>
        <w:t>
      Краткая характеристика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и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амортизации/или срок полезного использования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начислялась амортизация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всех видов нематериальных активов поступивших в государственное учреждение по счету 2710 "Нематериальные активы", а также для учета нематериальных активов по договорам концессии. В графе 4 "Источник финансирования (поступления)" указывается источник финансирования (поступления) нематериальных активов: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НОС-6 открывается бухгалтерской службой на каждый отдельный объект нематериальных активов. При этом графы 8 "Сумма накопленной амортизации, тенге" и 12 "Месяц и год, в котором последний раз начислялась амортизация" заполняются только при выбытии долгосрочного актива.</w:t>
      </w:r>
    </w:p>
    <w:p>
      <w:pPr>
        <w:spacing w:after="0"/>
        <w:ind w:left="0"/>
        <w:jc w:val="both"/>
      </w:pPr>
      <w:r>
        <w:rPr>
          <w:rFonts w:ascii="Times New Roman"/>
          <w:b w:val="false"/>
          <w:i w:val="false"/>
          <w:color w:val="000000"/>
          <w:sz w:val="28"/>
        </w:rPr>
        <w:t>
      Форма заполняется в одном экземпляре на основании документов, подтверждающих факт получения государственным учреждением объекта нематериальных активов: "Акта приемки-передачи нематериальных активов", технической и другой документации подтверждающей получение нематериальных активов.</w:t>
      </w:r>
    </w:p>
    <w:p>
      <w:pPr>
        <w:spacing w:after="0"/>
        <w:ind w:left="0"/>
        <w:jc w:val="both"/>
      </w:pPr>
      <w:r>
        <w:rPr>
          <w:rFonts w:ascii="Times New Roman"/>
          <w:b w:val="false"/>
          <w:i w:val="false"/>
          <w:color w:val="000000"/>
          <w:sz w:val="28"/>
        </w:rPr>
        <w:t>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22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438</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9</w:t>
      </w:r>
    </w:p>
    <w:p>
      <w:pPr>
        <w:spacing w:after="0"/>
        <w:ind w:left="0"/>
        <w:jc w:val="both"/>
      </w:pPr>
      <w:r>
        <w:rPr>
          <w:rFonts w:ascii="Times New Roman"/>
          <w:b w:val="false"/>
          <w:i w:val="false"/>
          <w:color w:val="000000"/>
          <w:sz w:val="28"/>
        </w:rPr>
        <w:t>
            за ___________________г.</w:t>
      </w:r>
    </w:p>
    <w:p>
      <w:pPr>
        <w:spacing w:after="0"/>
        <w:ind w:left="0"/>
        <w:jc w:val="both"/>
      </w:pPr>
      <w:r>
        <w:rPr>
          <w:rFonts w:ascii="Times New Roman"/>
          <w:b w:val="false"/>
          <w:i w:val="false"/>
          <w:color w:val="000000"/>
          <w:sz w:val="28"/>
        </w:rPr>
        <w:t>
            Накопительная ведомость по выбытию и</w:t>
      </w:r>
    </w:p>
    <w:p>
      <w:pPr>
        <w:spacing w:after="0"/>
        <w:ind w:left="0"/>
        <w:jc w:val="both"/>
      </w:pPr>
      <w:r>
        <w:rPr>
          <w:rFonts w:ascii="Times New Roman"/>
          <w:b w:val="false"/>
          <w:i w:val="false"/>
          <w:color w:val="000000"/>
          <w:sz w:val="28"/>
        </w:rPr>
        <w:t>
            перемещению долгосрочных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записи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Приложение на _________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по форме № 438 мемориальный ордер 9 применяется для учета выбывающих и перемещаемых к другим материально-ответственным лицам объектов (предметов) долгосрочных активов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2510 "Инвестиционная недвижимость", 2610 "Животные", 2620 "Многолетние насаждения" и 2710 "Нематериальные активы". Записи в ведомости производятся по каждому документу по выбытию и перемещению долгосрочных активов (по форме № ОС-4, 443, 444 и другие документы по выбытию и перемещению долгосрочных активов).</w:t>
      </w:r>
    </w:p>
    <w:p>
      <w:pPr>
        <w:spacing w:after="0"/>
        <w:ind w:left="0"/>
        <w:jc w:val="both"/>
      </w:pPr>
      <w:r>
        <w:rPr>
          <w:rFonts w:ascii="Times New Roman"/>
          <w:b w:val="false"/>
          <w:i w:val="false"/>
          <w:color w:val="000000"/>
          <w:sz w:val="28"/>
        </w:rPr>
        <w:t>
      По выбывающим объектам долгосрочных активов, составляются следующие записи по счетам: в дебет счета 7420 "Расходы по выбытию долгосрочных активов" (по остаточной балансовой стоимости) и субсчетов 2391 "Накопленная амортизация основных средств", 2521 "Накопленная амортизация инвестиционной недвижимости", 2631 "Накопленная амортизация биологических активов" и 2721 "Накопленная амортизация нематериальных активов" (на сумму накопленной амортизации), по кредиту счетов учета долгосрочных активов: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2411 "Незавершенное строительство", 2380 "Прочие основные средства", 2510 "Инвестиционная недвижимость" и 2710 "Нематериальные активы" (по себестоимости (первоначальной стоимости)), 2610 "Животные", 2620 "Многолетние насаждения" (по справедливой стоимости (себестоимости)). Для исчисления суммы амортизации используются данные инвентарных карточек.</w:t>
      </w:r>
    </w:p>
    <w:p>
      <w:pPr>
        <w:spacing w:after="0"/>
        <w:ind w:left="0"/>
        <w:jc w:val="both"/>
      </w:pPr>
      <w:r>
        <w:rPr>
          <w:rFonts w:ascii="Times New Roman"/>
          <w:b w:val="false"/>
          <w:i w:val="false"/>
          <w:color w:val="000000"/>
          <w:sz w:val="28"/>
        </w:rPr>
        <w:t>
      По окончании месяца по всем графам Накопительной ведомости по форме № 438 мемориальный ордер 9 подсчитываются итоги, при этом в графе "Итого" записывается сумма выбывших и перемещенных долгосрочных активов, которая равняется сумме записей по дебету счетов/субсчетов. Мемориальный ордер 9 подписывается составителем и главным бухгалтером или лицом им уполномоченным, после чего данные заносятся в книгу по форме № 308 "Журнал-главная". Соответствующие записи также производятся в инвентарных карточках, которые изымаются из картотеки, но сохраняются как справочный документ.</w:t>
      </w:r>
    </w:p>
    <w:p>
      <w:pPr>
        <w:spacing w:after="0"/>
        <w:ind w:left="0"/>
        <w:jc w:val="both"/>
      </w:pPr>
      <w:r>
        <w:rPr>
          <w:rFonts w:ascii="Times New Roman"/>
          <w:b w:val="false"/>
          <w:i w:val="false"/>
          <w:color w:val="000000"/>
          <w:sz w:val="28"/>
        </w:rPr>
        <w:t>
      Одновременно составляется вторая запись на потребление финансирования капитальных вложений (в случае не полностью самортизированных долгосрочных активов), отнесение недостачи на виновное лицо и на начисление обязательств перед бюджетом по погашению недостачи виновным лицом (в случае выявленной недостачи подлежащей взысканию в доход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23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вышестоящего государственного органа/</w:t>
      </w:r>
    </w:p>
    <w:p>
      <w:pPr>
        <w:spacing w:after="0"/>
        <w:ind w:left="0"/>
        <w:jc w:val="both"/>
      </w:pPr>
      <w:r>
        <w:rPr>
          <w:rFonts w:ascii="Times New Roman"/>
          <w:b w:val="false"/>
          <w:i w:val="false"/>
          <w:color w:val="000000"/>
          <w:sz w:val="28"/>
        </w:rPr>
        <w:t>
      уполномоченный орган соответствующей отрасли</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"____" 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от "____" ________________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счет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№_______</w:t>
      </w:r>
    </w:p>
    <w:p>
      <w:pPr>
        <w:spacing w:after="0"/>
        <w:ind w:left="0"/>
        <w:jc w:val="both"/>
      </w:pPr>
      <w:r>
        <w:rPr>
          <w:rFonts w:ascii="Times New Roman"/>
          <w:b w:val="false"/>
          <w:i w:val="false"/>
          <w:color w:val="000000"/>
          <w:sz w:val="28"/>
        </w:rPr>
        <w:t>
            на списание с баланса инструментов,</w:t>
      </w:r>
    </w:p>
    <w:p>
      <w:pPr>
        <w:spacing w:after="0"/>
        <w:ind w:left="0"/>
        <w:jc w:val="both"/>
      </w:pPr>
      <w:r>
        <w:rPr>
          <w:rFonts w:ascii="Times New Roman"/>
          <w:b w:val="false"/>
          <w:i w:val="false"/>
          <w:color w:val="000000"/>
          <w:sz w:val="28"/>
        </w:rPr>
        <w:t>
            производственного и хозяйственного инвентаря</w:t>
      </w:r>
    </w:p>
    <w:p>
      <w:pPr>
        <w:spacing w:after="0"/>
        <w:ind w:left="0"/>
        <w:jc w:val="both"/>
      </w:pPr>
      <w:r>
        <w:rPr>
          <w:rFonts w:ascii="Times New Roman"/>
          <w:b w:val="false"/>
          <w:i w:val="false"/>
          <w:color w:val="000000"/>
          <w:sz w:val="28"/>
        </w:rPr>
        <w:t>
            от ___________________ г.</w:t>
      </w:r>
    </w:p>
    <w:p>
      <w:pPr>
        <w:spacing w:after="0"/>
        <w:ind w:left="0"/>
        <w:jc w:val="both"/>
      </w:pPr>
      <w:r>
        <w:rPr>
          <w:rFonts w:ascii="Times New Roman"/>
          <w:b w:val="false"/>
          <w:i w:val="false"/>
          <w:color w:val="000000"/>
          <w:sz w:val="28"/>
        </w:rPr>
        <w:t>
      Комиссия в составе __________________________________________________</w:t>
      </w:r>
    </w:p>
    <w:p>
      <w:pPr>
        <w:spacing w:after="0"/>
        <w:ind w:left="0"/>
        <w:jc w:val="both"/>
      </w:pPr>
      <w:r>
        <w:rPr>
          <w:rFonts w:ascii="Times New Roman"/>
          <w:b w:val="false"/>
          <w:i w:val="false"/>
          <w:color w:val="000000"/>
          <w:sz w:val="28"/>
        </w:rPr>
        <w:t>
                         должность Ф.И.О. председателя и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назначенная приказом (распоряжением) от "____" ___________________ г.</w:t>
      </w:r>
    </w:p>
    <w:p>
      <w:pPr>
        <w:spacing w:after="0"/>
        <w:ind w:left="0"/>
        <w:jc w:val="both"/>
      </w:pPr>
      <w:r>
        <w:rPr>
          <w:rFonts w:ascii="Times New Roman"/>
          <w:b w:val="false"/>
          <w:i w:val="false"/>
          <w:color w:val="000000"/>
          <w:sz w:val="28"/>
        </w:rPr>
        <w:t>
      № __________, произвела проверку состояния пришедших в негодность</w:t>
      </w:r>
    </w:p>
    <w:p>
      <w:pPr>
        <w:spacing w:after="0"/>
        <w:ind w:left="0"/>
        <w:jc w:val="both"/>
      </w:pPr>
      <w:r>
        <w:rPr>
          <w:rFonts w:ascii="Times New Roman"/>
          <w:b w:val="false"/>
          <w:i w:val="false"/>
          <w:color w:val="000000"/>
          <w:sz w:val="28"/>
        </w:rPr>
        <w:t>
      инструментов, производственного и хозяйственного инвентаря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отделения, кабинета и тому подобное</w:t>
      </w:r>
    </w:p>
    <w:p>
      <w:pPr>
        <w:spacing w:after="0"/>
        <w:ind w:left="0"/>
        <w:jc w:val="both"/>
      </w:pPr>
      <w:r>
        <w:rPr>
          <w:rFonts w:ascii="Times New Roman"/>
          <w:b w:val="false"/>
          <w:i w:val="false"/>
          <w:color w:val="000000"/>
          <w:sz w:val="28"/>
        </w:rPr>
        <w:t>
      и установила, что не поддается ремонту, не могут быть реализованы или</w:t>
      </w:r>
    </w:p>
    <w:p>
      <w:pPr>
        <w:spacing w:after="0"/>
        <w:ind w:left="0"/>
        <w:jc w:val="both"/>
      </w:pPr>
      <w:r>
        <w:rPr>
          <w:rFonts w:ascii="Times New Roman"/>
          <w:b w:val="false"/>
          <w:i w:val="false"/>
          <w:color w:val="000000"/>
          <w:sz w:val="28"/>
        </w:rPr>
        <w:t xml:space="preserve">
      переданы другим государственным учреждениям перечисленные ниже </w:t>
      </w:r>
    </w:p>
    <w:p>
      <w:pPr>
        <w:spacing w:after="0"/>
        <w:ind w:left="0"/>
        <w:jc w:val="both"/>
      </w:pPr>
      <w:r>
        <w:rPr>
          <w:rFonts w:ascii="Times New Roman"/>
          <w:b w:val="false"/>
          <w:i w:val="false"/>
          <w:color w:val="000000"/>
          <w:sz w:val="28"/>
        </w:rPr>
        <w:t>
      ценности, подлежащие списанию и исключению 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 (марка, сорт и другое)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первоначальной стоимости,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443</w:t>
      </w:r>
    </w:p>
    <w:p>
      <w:pPr>
        <w:spacing w:after="0"/>
        <w:ind w:left="0"/>
        <w:jc w:val="both"/>
      </w:pPr>
      <w:r>
        <w:rPr>
          <w:rFonts w:ascii="Times New Roman"/>
          <w:b w:val="false"/>
          <w:i w:val="false"/>
          <w:color w:val="000000"/>
          <w:sz w:val="28"/>
        </w:rPr>
        <w:t>
      Всего по настоящему акту ____________________________________________</w:t>
      </w:r>
    </w:p>
    <w:p>
      <w:pPr>
        <w:spacing w:after="0"/>
        <w:ind w:left="0"/>
        <w:jc w:val="both"/>
      </w:pPr>
      <w:r>
        <w:rPr>
          <w:rFonts w:ascii="Times New Roman"/>
          <w:b w:val="false"/>
          <w:i w:val="false"/>
          <w:color w:val="000000"/>
          <w:sz w:val="28"/>
        </w:rPr>
        <w:t>
                                         количество прописью</w:t>
      </w:r>
    </w:p>
    <w:p>
      <w:pPr>
        <w:spacing w:after="0"/>
        <w:ind w:left="0"/>
        <w:jc w:val="both"/>
      </w:pPr>
      <w:r>
        <w:rPr>
          <w:rFonts w:ascii="Times New Roman"/>
          <w:b w:val="false"/>
          <w:i w:val="false"/>
          <w:color w:val="000000"/>
          <w:sz w:val="28"/>
        </w:rPr>
        <w:t>
      на общую сумму ______________________________ тенге ____________ тиын</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Особые замечания комиссии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Перечисленное в настоящем акте имущество принял на ответственное</w:t>
      </w:r>
    </w:p>
    <w:p>
      <w:pPr>
        <w:spacing w:after="0"/>
        <w:ind w:left="0"/>
        <w:jc w:val="both"/>
      </w:pPr>
      <w:r>
        <w:rPr>
          <w:rFonts w:ascii="Times New Roman"/>
          <w:b w:val="false"/>
          <w:i w:val="false"/>
          <w:color w:val="000000"/>
          <w:sz w:val="28"/>
        </w:rPr>
        <w:t>
      хранение ___________________________ "____" ________________ г.,</w:t>
      </w:r>
    </w:p>
    <w:p>
      <w:pPr>
        <w:spacing w:after="0"/>
        <w:ind w:left="0"/>
        <w:jc w:val="both"/>
      </w:pPr>
      <w:r>
        <w:rPr>
          <w:rFonts w:ascii="Times New Roman"/>
          <w:b w:val="false"/>
          <w:i w:val="false"/>
          <w:color w:val="000000"/>
          <w:sz w:val="28"/>
        </w:rPr>
        <w:t>
      "____" _________________ г. в присутствии той же комиссии,</w:t>
      </w:r>
    </w:p>
    <w:p>
      <w:pPr>
        <w:spacing w:after="0"/>
        <w:ind w:left="0"/>
        <w:jc w:val="both"/>
      </w:pPr>
      <w:r>
        <w:rPr>
          <w:rFonts w:ascii="Times New Roman"/>
          <w:b w:val="false"/>
          <w:i w:val="false"/>
          <w:color w:val="000000"/>
          <w:sz w:val="28"/>
        </w:rPr>
        <w:t>
      произведена ликвидация (разборка) инструментов, производственного и</w:t>
      </w:r>
    </w:p>
    <w:p>
      <w:pPr>
        <w:spacing w:after="0"/>
        <w:ind w:left="0"/>
        <w:jc w:val="both"/>
      </w:pPr>
      <w:r>
        <w:rPr>
          <w:rFonts w:ascii="Times New Roman"/>
          <w:b w:val="false"/>
          <w:i w:val="false"/>
          <w:color w:val="000000"/>
          <w:sz w:val="28"/>
        </w:rPr>
        <w:t>
      хозяйственного инвентаря, поименованных в настоящем акте: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В инвентарной карточке выбытия инструментов, производственного и</w:t>
      </w:r>
    </w:p>
    <w:p>
      <w:pPr>
        <w:spacing w:after="0"/>
        <w:ind w:left="0"/>
        <w:jc w:val="both"/>
      </w:pPr>
      <w:r>
        <w:rPr>
          <w:rFonts w:ascii="Times New Roman"/>
          <w:b w:val="false"/>
          <w:i w:val="false"/>
          <w:color w:val="000000"/>
          <w:sz w:val="28"/>
        </w:rPr>
        <w:t>
      хозяйственного инвентаря отмечено.</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Кладовщик 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 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материально-ответственного лица.</w:t>
      </w:r>
    </w:p>
    <w:p>
      <w:pPr>
        <w:spacing w:after="0"/>
        <w:ind w:left="0"/>
        <w:jc w:val="both"/>
      </w:pP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по форме № 443.</w:t>
      </w:r>
    </w:p>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органом государственного управления.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26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М-2а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Доверенность действительна по "____" __________________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потребителя, БИН/ИИН и его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плательщика, БИН/ИИН и его адрес</w:t>
      </w:r>
    </w:p>
    <w:p>
      <w:pPr>
        <w:spacing w:after="0"/>
        <w:ind w:left="0"/>
        <w:jc w:val="both"/>
      </w:pPr>
      <w:r>
        <w:rPr>
          <w:rFonts w:ascii="Times New Roman"/>
          <w:b w:val="false"/>
          <w:i w:val="false"/>
          <w:color w:val="000000"/>
          <w:sz w:val="28"/>
        </w:rPr>
        <w:t>
      ИИК № _______ в______________________________________________________</w:t>
      </w:r>
    </w:p>
    <w:p>
      <w:pPr>
        <w:spacing w:after="0"/>
        <w:ind w:left="0"/>
        <w:jc w:val="both"/>
      </w:pPr>
      <w:r>
        <w:rPr>
          <w:rFonts w:ascii="Times New Roman"/>
          <w:b w:val="false"/>
          <w:i w:val="false"/>
          <w:color w:val="000000"/>
          <w:sz w:val="28"/>
        </w:rPr>
        <w:t>
               наименование органа Казначейства</w:t>
      </w:r>
    </w:p>
    <w:p>
      <w:pPr>
        <w:spacing w:after="0"/>
        <w:ind w:left="0"/>
        <w:jc w:val="both"/>
      </w:pPr>
      <w:r>
        <w:rPr>
          <w:rFonts w:ascii="Times New Roman"/>
          <w:b w:val="false"/>
          <w:i w:val="false"/>
          <w:color w:val="000000"/>
          <w:sz w:val="28"/>
        </w:rPr>
        <w:t>
            ДОВЕРЕННОСТЬ № ______</w:t>
      </w:r>
    </w:p>
    <w:p>
      <w:pPr>
        <w:spacing w:after="0"/>
        <w:ind w:left="0"/>
        <w:jc w:val="both"/>
      </w:pPr>
      <w:r>
        <w:rPr>
          <w:rFonts w:ascii="Times New Roman"/>
          <w:b w:val="false"/>
          <w:i w:val="false"/>
          <w:color w:val="000000"/>
          <w:sz w:val="28"/>
        </w:rPr>
        <w:t>
            Дата выдачи "____" _______________ г.</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Паспорт, удостоверение личности № _______ от "____" ______________ г.</w:t>
      </w:r>
    </w:p>
    <w:p>
      <w:pPr>
        <w:spacing w:after="0"/>
        <w:ind w:left="0"/>
        <w:jc w:val="both"/>
      </w:pPr>
      <w:r>
        <w:rPr>
          <w:rFonts w:ascii="Times New Roman"/>
          <w:b w:val="false"/>
          <w:i w:val="false"/>
          <w:color w:val="000000"/>
          <w:sz w:val="28"/>
        </w:rPr>
        <w:t>
      выдан _______________________________________________________________</w:t>
      </w:r>
    </w:p>
    <w:p>
      <w:pPr>
        <w:spacing w:after="0"/>
        <w:ind w:left="0"/>
        <w:jc w:val="both"/>
      </w:pPr>
      <w:r>
        <w:rPr>
          <w:rFonts w:ascii="Times New Roman"/>
          <w:b w:val="false"/>
          <w:i w:val="false"/>
          <w:color w:val="000000"/>
          <w:sz w:val="28"/>
        </w:rPr>
        <w:t>
      На получение от _____________________________________________________</w:t>
      </w:r>
    </w:p>
    <w:p>
      <w:pPr>
        <w:spacing w:after="0"/>
        <w:ind w:left="0"/>
        <w:jc w:val="both"/>
      </w:pPr>
      <w:r>
        <w:rPr>
          <w:rFonts w:ascii="Times New Roman"/>
          <w:b w:val="false"/>
          <w:i w:val="false"/>
          <w:color w:val="000000"/>
          <w:sz w:val="28"/>
        </w:rPr>
        <w:t>
                                      наименование поставщика</w:t>
      </w:r>
    </w:p>
    <w:p>
      <w:pPr>
        <w:spacing w:after="0"/>
        <w:ind w:left="0"/>
        <w:jc w:val="both"/>
      </w:pPr>
      <w:r>
        <w:rPr>
          <w:rFonts w:ascii="Times New Roman"/>
          <w:b w:val="false"/>
          <w:i w:val="false"/>
          <w:color w:val="000000"/>
          <w:sz w:val="28"/>
        </w:rPr>
        <w:t>
      товарно-материальных ценностей по ___________________________________</w:t>
      </w:r>
    </w:p>
    <w:p>
      <w:pPr>
        <w:spacing w:after="0"/>
        <w:ind w:left="0"/>
        <w:jc w:val="both"/>
      </w:pPr>
      <w:r>
        <w:rPr>
          <w:rFonts w:ascii="Times New Roman"/>
          <w:b w:val="false"/>
          <w:i w:val="false"/>
          <w:color w:val="000000"/>
          <w:sz w:val="28"/>
        </w:rPr>
        <w:t>
                                             номер и дата документа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М-2а</w:t>
      </w:r>
    </w:p>
    <w:p>
      <w:pPr>
        <w:spacing w:after="0"/>
        <w:ind w:left="0"/>
        <w:jc w:val="both"/>
      </w:pPr>
      <w:r>
        <w:rPr>
          <w:rFonts w:ascii="Times New Roman"/>
          <w:b w:val="false"/>
          <w:i w:val="false"/>
          <w:color w:val="000000"/>
          <w:sz w:val="28"/>
        </w:rPr>
        <w:t>
      Перечень товарно-материальных ценностей, подлежащих получению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товарно-материальных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лица, получившего доверенность ______________________________</w:t>
      </w:r>
    </w:p>
    <w:p>
      <w:pPr>
        <w:spacing w:after="0"/>
        <w:ind w:left="0"/>
        <w:jc w:val="both"/>
      </w:pPr>
      <w:r>
        <w:rPr>
          <w:rFonts w:ascii="Times New Roman"/>
          <w:b w:val="false"/>
          <w:i w:val="false"/>
          <w:color w:val="000000"/>
          <w:sz w:val="28"/>
        </w:rPr>
        <w:t>
               образец подписи лица, получившего доверенность удостоверяем</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учреждения _________________________</w:t>
      </w:r>
    </w:p>
    <w:p>
      <w:pPr>
        <w:spacing w:after="0"/>
        <w:ind w:left="0"/>
        <w:jc w:val="both"/>
      </w:pPr>
      <w:r>
        <w:rPr>
          <w:rFonts w:ascii="Times New Roman"/>
          <w:b w:val="false"/>
          <w:i w:val="false"/>
          <w:color w:val="000000"/>
          <w:sz w:val="28"/>
        </w:rPr>
        <w:t>
                                           М.П. подпись Ф.И.О.</w:t>
      </w:r>
    </w:p>
    <w:p>
      <w:pPr>
        <w:spacing w:after="0"/>
        <w:ind w:left="0"/>
        <w:jc w:val="both"/>
      </w:pPr>
      <w:r>
        <w:rPr>
          <w:rFonts w:ascii="Times New Roman"/>
          <w:b w:val="false"/>
          <w:i w:val="false"/>
          <w:color w:val="000000"/>
          <w:sz w:val="28"/>
        </w:rPr>
        <w:t>
            Главный бухгалтер          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оформления права отдельного должностного лица выступать в качестве доверенного государственного учреждения при получении материальных ценностей. Доверенность по форме № М-2а в одном экземпляре выдается бухгалтерской службой (централизованной бухгалтерией) под расписку. Доверенность по форме № М-2а применяют государственные учреждения, у которых получение товарно-материальных ценностей по доверенностям носит разовый характер. При выдаче Доверенности по форме № М-2а регистрируют в заранее пронумерованном и прошнурованном журнале учета выданных доверенностей (форма № М-3).</w:t>
      </w:r>
    </w:p>
    <w:p>
      <w:pPr>
        <w:spacing w:after="0"/>
        <w:ind w:left="0"/>
        <w:jc w:val="both"/>
      </w:pPr>
      <w:r>
        <w:rPr>
          <w:rFonts w:ascii="Times New Roman"/>
          <w:b w:val="false"/>
          <w:i w:val="false"/>
          <w:color w:val="000000"/>
          <w:sz w:val="28"/>
        </w:rPr>
        <w:t>
      Срок действия Доверенности по форме № М-2а устанавливается государственным учреждением в зависимости от срока получения и вывоза соответствующих материальных ценностей, но не более десяти календарных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39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395</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Образец обложки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Книга учета животных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ф. № 395</w:t>
      </w:r>
    </w:p>
    <w:p>
      <w:pPr>
        <w:spacing w:after="0"/>
        <w:ind w:left="0"/>
        <w:jc w:val="both"/>
      </w:pPr>
      <w:r>
        <w:rPr>
          <w:rFonts w:ascii="Times New Roman"/>
          <w:b w:val="false"/>
          <w:i w:val="false"/>
          <w:color w:val="000000"/>
          <w:sz w:val="28"/>
        </w:rPr>
        <w:t>
      Вид животных _______________________</w:t>
      </w:r>
    </w:p>
    <w:p>
      <w:pPr>
        <w:spacing w:after="0"/>
        <w:ind w:left="0"/>
        <w:jc w:val="both"/>
      </w:pPr>
      <w:r>
        <w:rPr>
          <w:rFonts w:ascii="Times New Roman"/>
          <w:b w:val="false"/>
          <w:i w:val="false"/>
          <w:color w:val="000000"/>
          <w:sz w:val="28"/>
        </w:rPr>
        <w:t>
      Возрастная группа __________________</w:t>
      </w:r>
    </w:p>
    <w:p>
      <w:pPr>
        <w:spacing w:after="0"/>
        <w:ind w:left="0"/>
        <w:jc w:val="both"/>
      </w:pPr>
      <w:r>
        <w:rPr>
          <w:rFonts w:ascii="Times New Roman"/>
          <w:b w:val="false"/>
          <w:i w:val="false"/>
          <w:color w:val="000000"/>
          <w:sz w:val="28"/>
        </w:rPr>
        <w:t>
      Счет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 (откуда животное поступило или куда выбыло, привес)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аналитического учета молодняка животных и животных на откорме по субсчету 1319 "Прочие материалы". В Книге по форме № 395 открываются отдельные аналитические счета по видам и возрастным группам молодняка животных, животных на откорме.</w:t>
      </w:r>
    </w:p>
    <w:p>
      <w:pPr>
        <w:spacing w:after="0"/>
        <w:ind w:left="0"/>
        <w:jc w:val="both"/>
      </w:pPr>
      <w:r>
        <w:rPr>
          <w:rFonts w:ascii="Times New Roman"/>
          <w:b w:val="false"/>
          <w:i w:val="false"/>
          <w:color w:val="000000"/>
          <w:sz w:val="28"/>
        </w:rPr>
        <w:t>
      В централизованных бухгалтериях Книги по форме № 395 открываются по каждому обслуживаемому государственному учреждению.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50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434-з</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Подразделение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"_____" _________________ г.</w:t>
      </w:r>
    </w:p>
    <w:p>
      <w:pPr>
        <w:spacing w:after="0"/>
        <w:ind w:left="0"/>
        <w:jc w:val="both"/>
      </w:pPr>
      <w:r>
        <w:rPr>
          <w:rFonts w:ascii="Times New Roman"/>
          <w:b w:val="false"/>
          <w:i w:val="false"/>
          <w:color w:val="000000"/>
          <w:sz w:val="28"/>
        </w:rPr>
        <w:t>
                  Накладная на внутреннее перемещение запасов</w:t>
      </w:r>
    </w:p>
    <w:p>
      <w:pPr>
        <w:spacing w:after="0"/>
        <w:ind w:left="0"/>
        <w:jc w:val="both"/>
      </w:pPr>
      <w:r>
        <w:rPr>
          <w:rFonts w:ascii="Times New Roman"/>
          <w:b w:val="false"/>
          <w:i w:val="false"/>
          <w:color w:val="000000"/>
          <w:sz w:val="28"/>
        </w:rPr>
        <w:t>
      Всего отпущено ______________ наименований на сумму ___________ тенге</w:t>
      </w:r>
    </w:p>
    <w:p>
      <w:pPr>
        <w:spacing w:after="0"/>
        <w:ind w:left="0"/>
        <w:jc w:val="both"/>
      </w:pPr>
      <w:r>
        <w:rPr>
          <w:rFonts w:ascii="Times New Roman"/>
          <w:b w:val="false"/>
          <w:i w:val="false"/>
          <w:color w:val="000000"/>
          <w:sz w:val="28"/>
        </w:rPr>
        <w:t>
      Отпуск разрешил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Сдал (выдал) 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Принял (получил)______________________________________________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Накладная по форме № 434-з применяется для оформления приема или выдачи запасов на склад (кладовую) или со склада (кладовой), внутреннего перемещения по субсчетам счета 1310 "Материалы" и счетам 1320 "Незавершенное производство", 1330 "Готовая продукция", 1340 "Товары", 1350 "Запасы в пути". Форма № 434-з выписывается в двух экземплярах. В бухгалтерскую службу Накладные по форме № 434-з передаются на основании реестра оформленного распиской 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52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443-а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w:t>
                  </w:r>
                </w:p>
                <w:p>
                  <w:pPr>
                    <w:spacing w:after="20"/>
                    <w:ind w:left="20"/>
                    <w:jc w:val="both"/>
                  </w:pPr>
                  <w:r>
                    <w:rPr>
                      <w:rFonts w:ascii="Times New Roman"/>
                      <w:b w:val="false"/>
                      <w:i w:val="false"/>
                      <w:color w:val="000000"/>
                      <w:sz w:val="20"/>
                    </w:rPr>
                    <w:t>
учреждения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 _______</w:t>
      </w:r>
    </w:p>
    <w:p>
      <w:pPr>
        <w:spacing w:after="0"/>
        <w:ind w:left="0"/>
        <w:jc w:val="both"/>
      </w:pPr>
      <w:r>
        <w:rPr>
          <w:rFonts w:ascii="Times New Roman"/>
          <w:b w:val="false"/>
          <w:i w:val="false"/>
          <w:color w:val="000000"/>
          <w:sz w:val="28"/>
        </w:rPr>
        <w:t>
                     а списание с баланса спецодежды и</w:t>
      </w:r>
    </w:p>
    <w:p>
      <w:pPr>
        <w:spacing w:after="0"/>
        <w:ind w:left="0"/>
        <w:jc w:val="both"/>
      </w:pPr>
      <w:r>
        <w:rPr>
          <w:rFonts w:ascii="Times New Roman"/>
          <w:b w:val="false"/>
          <w:i w:val="false"/>
          <w:color w:val="000000"/>
          <w:sz w:val="28"/>
        </w:rPr>
        <w:t>
                других предметов индивидуального пользования</w:t>
      </w:r>
    </w:p>
    <w:p>
      <w:pPr>
        <w:spacing w:after="0"/>
        <w:ind w:left="0"/>
        <w:jc w:val="both"/>
      </w:pPr>
      <w:r>
        <w:rPr>
          <w:rFonts w:ascii="Times New Roman"/>
          <w:b w:val="false"/>
          <w:i w:val="false"/>
          <w:color w:val="000000"/>
          <w:sz w:val="28"/>
        </w:rPr>
        <w:t>
                          от ___________________ г.</w:t>
      </w:r>
    </w:p>
    <w:p>
      <w:pPr>
        <w:spacing w:after="0"/>
        <w:ind w:left="0"/>
        <w:jc w:val="both"/>
      </w:pPr>
      <w:r>
        <w:rPr>
          <w:rFonts w:ascii="Times New Roman"/>
          <w:b w:val="false"/>
          <w:i w:val="false"/>
          <w:color w:val="000000"/>
          <w:sz w:val="28"/>
        </w:rPr>
        <w:t>
      Комиссия в составе __________________________________________________</w:t>
      </w:r>
    </w:p>
    <w:p>
      <w:pPr>
        <w:spacing w:after="0"/>
        <w:ind w:left="0"/>
        <w:jc w:val="both"/>
      </w:pPr>
      <w:r>
        <w:rPr>
          <w:rFonts w:ascii="Times New Roman"/>
          <w:b w:val="false"/>
          <w:i w:val="false"/>
          <w:color w:val="000000"/>
          <w:sz w:val="28"/>
        </w:rPr>
        <w:t>
                          должность Ф.И.О. председателя и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назначенная приказом (распоряжением) от "____" ___________________ г.</w:t>
      </w:r>
    </w:p>
    <w:p>
      <w:pPr>
        <w:spacing w:after="0"/>
        <w:ind w:left="0"/>
        <w:jc w:val="both"/>
      </w:pPr>
      <w:r>
        <w:rPr>
          <w:rFonts w:ascii="Times New Roman"/>
          <w:b w:val="false"/>
          <w:i w:val="false"/>
          <w:color w:val="000000"/>
          <w:sz w:val="28"/>
        </w:rPr>
        <w:t>
      № __________, произвела проверку состояния пришедших в негодность</w:t>
      </w:r>
    </w:p>
    <w:p>
      <w:pPr>
        <w:spacing w:after="0"/>
        <w:ind w:left="0"/>
        <w:jc w:val="both"/>
      </w:pPr>
      <w:r>
        <w:rPr>
          <w:rFonts w:ascii="Times New Roman"/>
          <w:b w:val="false"/>
          <w:i w:val="false"/>
          <w:color w:val="000000"/>
          <w:sz w:val="28"/>
        </w:rPr>
        <w:t>
      спецодежды и других предметов индивидуального пользования и</w:t>
      </w:r>
    </w:p>
    <w:p>
      <w:pPr>
        <w:spacing w:after="0"/>
        <w:ind w:left="0"/>
        <w:jc w:val="both"/>
      </w:pPr>
      <w:r>
        <w:rPr>
          <w:rFonts w:ascii="Times New Roman"/>
          <w:b w:val="false"/>
          <w:i w:val="false"/>
          <w:color w:val="000000"/>
          <w:sz w:val="28"/>
        </w:rPr>
        <w:t>
      установила, что перечисленные ниже ценности, подлежащие списанию и</w:t>
      </w:r>
    </w:p>
    <w:p>
      <w:pPr>
        <w:spacing w:after="0"/>
        <w:ind w:left="0"/>
        <w:jc w:val="both"/>
      </w:pPr>
      <w:r>
        <w:rPr>
          <w:rFonts w:ascii="Times New Roman"/>
          <w:b w:val="false"/>
          <w:i w:val="false"/>
          <w:color w:val="000000"/>
          <w:sz w:val="28"/>
        </w:rPr>
        <w:t>
      исключению 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443-а</w:t>
      </w:r>
    </w:p>
    <w:p>
      <w:pPr>
        <w:spacing w:after="0"/>
        <w:ind w:left="0"/>
        <w:jc w:val="both"/>
      </w:pPr>
      <w:r>
        <w:rPr>
          <w:rFonts w:ascii="Times New Roman"/>
          <w:b w:val="false"/>
          <w:i w:val="false"/>
          <w:color w:val="000000"/>
          <w:sz w:val="28"/>
        </w:rPr>
        <w:t>
      Всего по настоящему акту ____________________________________________</w:t>
      </w:r>
    </w:p>
    <w:p>
      <w:pPr>
        <w:spacing w:after="0"/>
        <w:ind w:left="0"/>
        <w:jc w:val="both"/>
      </w:pPr>
      <w:r>
        <w:rPr>
          <w:rFonts w:ascii="Times New Roman"/>
          <w:b w:val="false"/>
          <w:i w:val="false"/>
          <w:color w:val="000000"/>
          <w:sz w:val="28"/>
        </w:rPr>
        <w:t>
                                           количество прописью</w:t>
      </w:r>
    </w:p>
    <w:p>
      <w:pPr>
        <w:spacing w:after="0"/>
        <w:ind w:left="0"/>
        <w:jc w:val="both"/>
      </w:pPr>
      <w:r>
        <w:rPr>
          <w:rFonts w:ascii="Times New Roman"/>
          <w:b w:val="false"/>
          <w:i w:val="false"/>
          <w:color w:val="000000"/>
          <w:sz w:val="28"/>
        </w:rPr>
        <w:t>
      на общую сумму _______________________________ тенге ___________ тиын</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Особые замечания комиссии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Перечисленное в настоящем акте имущество принял на ответственное</w:t>
      </w:r>
    </w:p>
    <w:p>
      <w:pPr>
        <w:spacing w:after="0"/>
        <w:ind w:left="0"/>
        <w:jc w:val="both"/>
      </w:pPr>
      <w:r>
        <w:rPr>
          <w:rFonts w:ascii="Times New Roman"/>
          <w:b w:val="false"/>
          <w:i w:val="false"/>
          <w:color w:val="000000"/>
          <w:sz w:val="28"/>
        </w:rPr>
        <w:t>
      хранение ____________________________________________________________</w:t>
      </w:r>
    </w:p>
    <w:p>
      <w:pPr>
        <w:spacing w:after="0"/>
        <w:ind w:left="0"/>
        <w:jc w:val="both"/>
      </w:pPr>
      <w:r>
        <w:rPr>
          <w:rFonts w:ascii="Times New Roman"/>
          <w:b w:val="false"/>
          <w:i w:val="false"/>
          <w:color w:val="000000"/>
          <w:sz w:val="28"/>
        </w:rPr>
        <w:t>
      "____" ________________ г.,</w:t>
      </w:r>
    </w:p>
    <w:p>
      <w:pPr>
        <w:spacing w:after="0"/>
        <w:ind w:left="0"/>
        <w:jc w:val="both"/>
      </w:pPr>
      <w:r>
        <w:rPr>
          <w:rFonts w:ascii="Times New Roman"/>
          <w:b w:val="false"/>
          <w:i w:val="false"/>
          <w:color w:val="000000"/>
          <w:sz w:val="28"/>
        </w:rPr>
        <w:t>
      "____" _________________ г. в присутствии той же комиссии,</w:t>
      </w:r>
    </w:p>
    <w:p>
      <w:pPr>
        <w:spacing w:after="0"/>
        <w:ind w:left="0"/>
        <w:jc w:val="both"/>
      </w:pPr>
      <w:r>
        <w:rPr>
          <w:rFonts w:ascii="Times New Roman"/>
          <w:b w:val="false"/>
          <w:i w:val="false"/>
          <w:color w:val="000000"/>
          <w:sz w:val="28"/>
        </w:rPr>
        <w:t>
      произведено уничтожение спецодежды и других предметов индивидуального</w:t>
      </w:r>
    </w:p>
    <w:p>
      <w:pPr>
        <w:spacing w:after="0"/>
        <w:ind w:left="0"/>
        <w:jc w:val="both"/>
      </w:pPr>
      <w:r>
        <w:rPr>
          <w:rFonts w:ascii="Times New Roman"/>
          <w:b w:val="false"/>
          <w:i w:val="false"/>
          <w:color w:val="000000"/>
          <w:sz w:val="28"/>
        </w:rPr>
        <w:t>
      пользования, поименованных в настоящем акте.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Кладовщик 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 _____________________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Акт по форме № 443-а составляется в двух экземплярах по субсчету 1317 "Спецодежда и другие предметы индивидуального пользования". Первый экземпляр передается в бухгалтерскую службу, а второй экземпляр Акта по форме № 443-а остается у материально-ответственного лица.</w:t>
      </w:r>
    </w:p>
    <w:p>
      <w:pPr>
        <w:spacing w:after="0"/>
        <w:ind w:left="0"/>
        <w:jc w:val="both"/>
      </w:pPr>
      <w:r>
        <w:rPr>
          <w:rFonts w:ascii="Times New Roman"/>
          <w:b w:val="false"/>
          <w:i w:val="false"/>
          <w:color w:val="000000"/>
          <w:sz w:val="28"/>
        </w:rPr>
        <w:t>
      Списание пришедших в ветхость и негодность спецодежды и предметов индивидуального пользования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по форме № 443-а.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59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421</w:t>
            </w:r>
          </w:p>
        </w:tc>
      </w:tr>
    </w:tbl>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учета использования рабочего времени</w:t>
      </w:r>
    </w:p>
    <w:p>
      <w:pPr>
        <w:spacing w:after="0"/>
        <w:ind w:left="0"/>
        <w:jc w:val="both"/>
      </w:pPr>
      <w:r>
        <w:rPr>
          <w:rFonts w:ascii="Times New Roman"/>
          <w:b w:val="false"/>
          <w:i w:val="false"/>
          <w:color w:val="000000"/>
          <w:sz w:val="28"/>
        </w:rPr>
        <w:t>
            за ______________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Количество рабочих дней в месяце ____________________________________</w:t>
      </w:r>
    </w:p>
    <w:p>
      <w:pPr>
        <w:spacing w:after="0"/>
        <w:ind w:left="0"/>
        <w:jc w:val="both"/>
      </w:pPr>
      <w:r>
        <w:rPr>
          <w:rFonts w:ascii="Times New Roman"/>
          <w:b w:val="false"/>
          <w:i w:val="false"/>
          <w:color w:val="000000"/>
          <w:sz w:val="28"/>
        </w:rPr>
        <w:t>
      Условные обозначения:</w:t>
      </w:r>
    </w:p>
    <w:p>
      <w:pPr>
        <w:spacing w:after="0"/>
        <w:ind w:left="0"/>
        <w:jc w:val="both"/>
      </w:pPr>
      <w:r>
        <w:rPr>
          <w:rFonts w:ascii="Times New Roman"/>
          <w:b w:val="false"/>
          <w:i w:val="false"/>
          <w:color w:val="000000"/>
          <w:sz w:val="28"/>
        </w:rPr>
        <w:t>
      Выходные и праздничные дни......................................... В</w:t>
      </w:r>
    </w:p>
    <w:p>
      <w:pPr>
        <w:spacing w:after="0"/>
        <w:ind w:left="0"/>
        <w:jc w:val="both"/>
      </w:pPr>
      <w:r>
        <w:rPr>
          <w:rFonts w:ascii="Times New Roman"/>
          <w:b w:val="false"/>
          <w:i w:val="false"/>
          <w:color w:val="000000"/>
          <w:sz w:val="28"/>
        </w:rPr>
        <w:t>
      Работа в ночное время.............................................. Н</w:t>
      </w:r>
    </w:p>
    <w:p>
      <w:pPr>
        <w:spacing w:after="0"/>
        <w:ind w:left="0"/>
        <w:jc w:val="both"/>
      </w:pPr>
      <w:r>
        <w:rPr>
          <w:rFonts w:ascii="Times New Roman"/>
          <w:b w:val="false"/>
          <w:i w:val="false"/>
          <w:color w:val="000000"/>
          <w:sz w:val="28"/>
        </w:rPr>
        <w:t>
      Выполнение обязанностей............................................ Г</w:t>
      </w:r>
    </w:p>
    <w:p>
      <w:pPr>
        <w:spacing w:after="0"/>
        <w:ind w:left="0"/>
        <w:jc w:val="both"/>
      </w:pPr>
      <w:r>
        <w:rPr>
          <w:rFonts w:ascii="Times New Roman"/>
          <w:b w:val="false"/>
          <w:i w:val="false"/>
          <w:color w:val="000000"/>
          <w:sz w:val="28"/>
        </w:rPr>
        <w:t>
      Очередные трудовые и дополнительные отпуска........................ О</w:t>
      </w:r>
    </w:p>
    <w:p>
      <w:pPr>
        <w:spacing w:after="0"/>
        <w:ind w:left="0"/>
        <w:jc w:val="both"/>
      </w:pPr>
      <w:r>
        <w:rPr>
          <w:rFonts w:ascii="Times New Roman"/>
          <w:b w:val="false"/>
          <w:i w:val="false"/>
          <w:color w:val="000000"/>
          <w:sz w:val="28"/>
        </w:rPr>
        <w:t>
      Нетрудоспособность................................................. Б</w:t>
      </w:r>
    </w:p>
    <w:p>
      <w:pPr>
        <w:spacing w:after="0"/>
        <w:ind w:left="0"/>
        <w:jc w:val="both"/>
      </w:pPr>
      <w:r>
        <w:rPr>
          <w:rFonts w:ascii="Times New Roman"/>
          <w:b w:val="false"/>
          <w:i w:val="false"/>
          <w:color w:val="000000"/>
          <w:sz w:val="28"/>
        </w:rPr>
        <w:t>
      Декретный отпуск................................................... Д</w:t>
      </w:r>
    </w:p>
    <w:p>
      <w:pPr>
        <w:spacing w:after="0"/>
        <w:ind w:left="0"/>
        <w:jc w:val="both"/>
      </w:pPr>
      <w:r>
        <w:rPr>
          <w:rFonts w:ascii="Times New Roman"/>
          <w:b w:val="false"/>
          <w:i w:val="false"/>
          <w:color w:val="000000"/>
          <w:sz w:val="28"/>
        </w:rPr>
        <w:t>
      Часы сверхурочной работы........................................... С</w:t>
      </w:r>
    </w:p>
    <w:p>
      <w:pPr>
        <w:spacing w:after="0"/>
        <w:ind w:left="0"/>
        <w:jc w:val="both"/>
      </w:pPr>
      <w:r>
        <w:rPr>
          <w:rFonts w:ascii="Times New Roman"/>
          <w:b w:val="false"/>
          <w:i w:val="false"/>
          <w:color w:val="000000"/>
          <w:sz w:val="28"/>
        </w:rPr>
        <w:t>
      Прогулы............................................................ П</w:t>
      </w:r>
    </w:p>
    <w:p>
      <w:pPr>
        <w:spacing w:after="0"/>
        <w:ind w:left="0"/>
        <w:jc w:val="both"/>
      </w:pPr>
      <w:r>
        <w:rPr>
          <w:rFonts w:ascii="Times New Roman"/>
          <w:b w:val="false"/>
          <w:i w:val="false"/>
          <w:color w:val="000000"/>
          <w:sz w:val="28"/>
        </w:rPr>
        <w:t>
      Неявки с решениями администрации................................... А</w:t>
      </w:r>
    </w:p>
    <w:p>
      <w:pPr>
        <w:spacing w:after="0"/>
        <w:ind w:left="0"/>
        <w:jc w:val="both"/>
      </w:pPr>
      <w:r>
        <w:rPr>
          <w:rFonts w:ascii="Times New Roman"/>
          <w:b w:val="false"/>
          <w:i w:val="false"/>
          <w:color w:val="000000"/>
          <w:sz w:val="28"/>
        </w:rPr>
        <w:t>
      Отпуск по учебе................................................... ОУ</w:t>
      </w:r>
    </w:p>
    <w:p>
      <w:pPr>
        <w:spacing w:after="0"/>
        <w:ind w:left="0"/>
        <w:jc w:val="both"/>
      </w:pPr>
      <w:r>
        <w:rPr>
          <w:rFonts w:ascii="Times New Roman"/>
          <w:b w:val="false"/>
          <w:i w:val="false"/>
          <w:color w:val="000000"/>
          <w:sz w:val="28"/>
        </w:rPr>
        <w:t>
      Замещение в 1-3 классах........................................... ЗН</w:t>
      </w:r>
    </w:p>
    <w:p>
      <w:pPr>
        <w:spacing w:after="0"/>
        <w:ind w:left="0"/>
        <w:jc w:val="both"/>
      </w:pPr>
      <w:r>
        <w:rPr>
          <w:rFonts w:ascii="Times New Roman"/>
          <w:b w:val="false"/>
          <w:i w:val="false"/>
          <w:color w:val="000000"/>
          <w:sz w:val="28"/>
        </w:rPr>
        <w:t>
      Замещение в группах продленного дня............................... ЗП</w:t>
      </w:r>
    </w:p>
    <w:p>
      <w:pPr>
        <w:spacing w:after="0"/>
        <w:ind w:left="0"/>
        <w:jc w:val="both"/>
      </w:pPr>
      <w:r>
        <w:rPr>
          <w:rFonts w:ascii="Times New Roman"/>
          <w:b w:val="false"/>
          <w:i w:val="false"/>
          <w:color w:val="000000"/>
          <w:sz w:val="28"/>
        </w:rPr>
        <w:t>
      Замещение в 4-11 классах.......................................... ЗС</w:t>
      </w:r>
    </w:p>
    <w:p>
      <w:pPr>
        <w:spacing w:after="0"/>
        <w:ind w:left="0"/>
        <w:jc w:val="both"/>
      </w:pPr>
      <w:r>
        <w:rPr>
          <w:rFonts w:ascii="Times New Roman"/>
          <w:b w:val="false"/>
          <w:i w:val="false"/>
          <w:color w:val="000000"/>
          <w:sz w:val="28"/>
        </w:rPr>
        <w:t>
      Работа в праздничные дни.......................................... РП</w:t>
      </w:r>
    </w:p>
    <w:p>
      <w:pPr>
        <w:spacing w:after="0"/>
        <w:ind w:left="0"/>
        <w:jc w:val="both"/>
      </w:pPr>
      <w:r>
        <w:rPr>
          <w:rFonts w:ascii="Times New Roman"/>
          <w:b w:val="false"/>
          <w:i w:val="false"/>
          <w:color w:val="000000"/>
          <w:sz w:val="28"/>
        </w:rPr>
        <w:t>
      Фактически отработанные часы....................................... Ф</w:t>
      </w:r>
    </w:p>
    <w:p>
      <w:pPr>
        <w:spacing w:after="0"/>
        <w:ind w:left="0"/>
        <w:jc w:val="both"/>
      </w:pPr>
      <w:r>
        <w:rPr>
          <w:rFonts w:ascii="Times New Roman"/>
          <w:b w:val="false"/>
          <w:i w:val="false"/>
          <w:color w:val="000000"/>
          <w:sz w:val="28"/>
        </w:rPr>
        <w:t>
      Командировки....................................................... 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и праздничные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командировок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отпуска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руководитель структурного подразделения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Ответственный за ведение табеля 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Табель по форме № 421 представляет собой именной список работников государственного учреждения и ведется в алфавитном порядке. Табель по форме № 421 открывается ежемесячно за 2-3 дня до начала расчетного периода на основании Табеля по форме № 421 за прошлый месяц. Записи в Табель по форме № 421 и исключение из него работников производиться только на основании документов по учету личного состава: приказов о приеме, переводе, увольнении. В конце месяца определяется общее количество дней неявок и отработанных дней. Заполненный Табель по форме № 421 подписывается лицом, ответственным за его ведение, руководителем государственного учреждения или руководителем структурного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64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451</w:t>
            </w:r>
          </w:p>
        </w:tc>
      </w:tr>
    </w:tbl>
    <w:p>
      <w:pPr>
        <w:spacing w:after="0"/>
        <w:ind w:left="0"/>
        <w:jc w:val="both"/>
      </w:pPr>
      <w:r>
        <w:rPr>
          <w:rFonts w:ascii="Times New Roman"/>
          <w:b w:val="false"/>
          <w:i w:val="false"/>
          <w:color w:val="000000"/>
          <w:sz w:val="28"/>
        </w:rPr>
        <w:t>
                                                   СИК 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ИИН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Карточка учета № ______</w:t>
      </w:r>
    </w:p>
    <w:p>
      <w:pPr>
        <w:spacing w:after="0"/>
        <w:ind w:left="0"/>
        <w:jc w:val="both"/>
      </w:pPr>
      <w:r>
        <w:rPr>
          <w:rFonts w:ascii="Times New Roman"/>
          <w:b w:val="false"/>
          <w:i w:val="false"/>
          <w:color w:val="000000"/>
          <w:sz w:val="28"/>
        </w:rPr>
        <w:t>
             обязательных пенсионных взносов в Накопительные</w:t>
      </w:r>
    </w:p>
    <w:p>
      <w:pPr>
        <w:spacing w:after="0"/>
        <w:ind w:left="0"/>
        <w:jc w:val="both"/>
      </w:pPr>
      <w:r>
        <w:rPr>
          <w:rFonts w:ascii="Times New Roman"/>
          <w:b w:val="false"/>
          <w:i w:val="false"/>
          <w:color w:val="000000"/>
          <w:sz w:val="28"/>
        </w:rPr>
        <w:t>
                           пенсионные фонды</w:t>
      </w:r>
    </w:p>
    <w:p>
      <w:pPr>
        <w:spacing w:after="0"/>
        <w:ind w:left="0"/>
        <w:jc w:val="both"/>
      </w:pPr>
      <w:r>
        <w:rPr>
          <w:rFonts w:ascii="Times New Roman"/>
          <w:b w:val="false"/>
          <w:i w:val="false"/>
          <w:color w:val="000000"/>
          <w:sz w:val="28"/>
        </w:rPr>
        <w:t>
                        за _________________ год</w:t>
      </w:r>
    </w:p>
    <w:p>
      <w:pPr>
        <w:spacing w:after="0"/>
        <w:ind w:left="0"/>
        <w:jc w:val="both"/>
      </w:pPr>
      <w:r>
        <w:rPr>
          <w:rFonts w:ascii="Times New Roman"/>
          <w:b w:val="false"/>
          <w:i w:val="false"/>
          <w:color w:val="000000"/>
          <w:sz w:val="28"/>
        </w:rPr>
        <w:t>
      Сальдо на начало года _________________ тенге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счета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на конец года _________________ тенге _________ тиын</w:t>
      </w:r>
    </w:p>
    <w:p>
      <w:pPr>
        <w:spacing w:after="0"/>
        <w:ind w:left="0"/>
        <w:jc w:val="both"/>
      </w:pPr>
      <w:r>
        <w:rPr>
          <w:rFonts w:ascii="Times New Roman"/>
          <w:b w:val="false"/>
          <w:i w:val="false"/>
          <w:color w:val="000000"/>
          <w:sz w:val="28"/>
        </w:rPr>
        <w:t>
      Руководитель государственного учреждения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по форме № 451 по субсчету 3142 "Краткосрочная кредиторская задолженность по пенсионным взносам в накопительные пенсионные фонды".</w:t>
      </w:r>
    </w:p>
    <w:p>
      <w:pPr>
        <w:spacing w:after="0"/>
        <w:ind w:left="0"/>
        <w:jc w:val="both"/>
      </w:pPr>
      <w:r>
        <w:rPr>
          <w:rFonts w:ascii="Times New Roman"/>
          <w:b w:val="false"/>
          <w:i w:val="false"/>
          <w:color w:val="000000"/>
          <w:sz w:val="28"/>
        </w:rPr>
        <w:t>
      Карточка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по форме № 451.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65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455</w:t>
            </w:r>
          </w:p>
        </w:tc>
      </w:tr>
    </w:tbl>
    <w:p>
      <w:pPr>
        <w:spacing w:after="0"/>
        <w:ind w:left="0"/>
        <w:jc w:val="both"/>
      </w:pPr>
      <w:r>
        <w:rPr>
          <w:rFonts w:ascii="Times New Roman"/>
          <w:b w:val="false"/>
          <w:i w:val="false"/>
          <w:color w:val="000000"/>
          <w:sz w:val="28"/>
        </w:rPr>
        <w:t>
                                      Список</w:t>
      </w:r>
    </w:p>
    <w:p>
      <w:pPr>
        <w:spacing w:after="0"/>
        <w:ind w:left="0"/>
        <w:jc w:val="both"/>
      </w:pPr>
      <w:r>
        <w:rPr>
          <w:rFonts w:ascii="Times New Roman"/>
          <w:b w:val="false"/>
          <w:i w:val="false"/>
          <w:color w:val="000000"/>
          <w:sz w:val="28"/>
        </w:rPr>
        <w:t>
                          для зачисления причитающейся</w:t>
      </w:r>
    </w:p>
    <w:p>
      <w:pPr>
        <w:spacing w:after="0"/>
        <w:ind w:left="0"/>
        <w:jc w:val="both"/>
      </w:pPr>
      <w:r>
        <w:rPr>
          <w:rFonts w:ascii="Times New Roman"/>
          <w:b w:val="false"/>
          <w:i w:val="false"/>
          <w:color w:val="000000"/>
          <w:sz w:val="28"/>
        </w:rPr>
        <w:t>
                   заработной платы на лицевые счета по вкладам</w:t>
      </w:r>
    </w:p>
    <w:p>
      <w:pPr>
        <w:spacing w:after="0"/>
        <w:ind w:left="0"/>
        <w:jc w:val="both"/>
      </w:pPr>
      <w:r>
        <w:rPr>
          <w:rFonts w:ascii="Times New Roman"/>
          <w:b w:val="false"/>
          <w:i w:val="false"/>
          <w:color w:val="000000"/>
          <w:sz w:val="28"/>
        </w:rPr>
        <w:t>
      Работников 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находящееся в ______________________________________________________</w:t>
      </w:r>
    </w:p>
    <w:p>
      <w:pPr>
        <w:spacing w:after="0"/>
        <w:ind w:left="0"/>
        <w:jc w:val="both"/>
      </w:pPr>
      <w:r>
        <w:rPr>
          <w:rFonts w:ascii="Times New Roman"/>
          <w:b w:val="false"/>
          <w:i w:val="false"/>
          <w:color w:val="000000"/>
          <w:sz w:val="28"/>
        </w:rPr>
        <w:t>
                               (город или село и его название)</w:t>
      </w:r>
    </w:p>
    <w:p>
      <w:pPr>
        <w:spacing w:after="0"/>
        <w:ind w:left="0"/>
        <w:jc w:val="both"/>
      </w:pPr>
      <w:r>
        <w:rPr>
          <w:rFonts w:ascii="Times New Roman"/>
          <w:b w:val="false"/>
          <w:i w:val="false"/>
          <w:color w:val="000000"/>
          <w:sz w:val="28"/>
        </w:rPr>
        <w:t>
      и состоящем на республиканском (местном) бюджете, для зачисления сумм заработной платы за ________________ месяц _________ года на счета по вкладам в ___________________________ Районном Филиале Банка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по вкладу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кем  выдано удостоверение личности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районного филиала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подлежит к зачислению 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государственного учреждения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зачисления на лицевые счета по вкладам государственное учреждение формирует список работников по форме № 455, которые дали письменное согласие (заявление) для зачисления причитающейся суммы заработной платы на лицевые счета по вкладам.</w:t>
      </w:r>
    </w:p>
    <w:p>
      <w:pPr>
        <w:spacing w:after="0"/>
        <w:ind w:left="0"/>
        <w:jc w:val="both"/>
      </w:pPr>
      <w:r>
        <w:rPr>
          <w:rFonts w:ascii="Times New Roman"/>
          <w:b w:val="false"/>
          <w:i w:val="false"/>
          <w:color w:val="000000"/>
          <w:sz w:val="28"/>
        </w:rPr>
        <w:t>
      В Списке по форме № 455 указывается наименование государственного учреждения, источник финансирования (республиканский или местный бюджет), местонахождение государственного учреждения (в городской или сельской местности).</w:t>
      </w:r>
    </w:p>
    <w:p>
      <w:pPr>
        <w:spacing w:after="0"/>
        <w:ind w:left="0"/>
        <w:jc w:val="both"/>
      </w:pPr>
      <w:r>
        <w:rPr>
          <w:rFonts w:ascii="Times New Roman"/>
          <w:b w:val="false"/>
          <w:i w:val="false"/>
          <w:color w:val="000000"/>
          <w:sz w:val="28"/>
        </w:rPr>
        <w:t>
      В Списке по форме № 455 отражаются следующие реквизиты:</w:t>
      </w:r>
    </w:p>
    <w:p>
      <w:pPr>
        <w:spacing w:after="0"/>
        <w:ind w:left="0"/>
        <w:jc w:val="both"/>
      </w:pPr>
      <w:r>
        <w:rPr>
          <w:rFonts w:ascii="Times New Roman"/>
          <w:b w:val="false"/>
          <w:i w:val="false"/>
          <w:color w:val="000000"/>
          <w:sz w:val="28"/>
        </w:rPr>
        <w:t>
      - номер лицевого счета;</w:t>
      </w:r>
    </w:p>
    <w:p>
      <w:pPr>
        <w:spacing w:after="0"/>
        <w:ind w:left="0"/>
        <w:jc w:val="both"/>
      </w:pPr>
      <w:r>
        <w:rPr>
          <w:rFonts w:ascii="Times New Roman"/>
          <w:b w:val="false"/>
          <w:i w:val="false"/>
          <w:color w:val="000000"/>
          <w:sz w:val="28"/>
        </w:rPr>
        <w:t>
      - фамилия, имя и отчество работника (полностью);</w:t>
      </w:r>
    </w:p>
    <w:p>
      <w:pPr>
        <w:spacing w:after="0"/>
        <w:ind w:left="0"/>
        <w:jc w:val="both"/>
      </w:pPr>
      <w:r>
        <w:rPr>
          <w:rFonts w:ascii="Times New Roman"/>
          <w:b w:val="false"/>
          <w:i w:val="false"/>
          <w:color w:val="000000"/>
          <w:sz w:val="28"/>
        </w:rPr>
        <w:t>
      - сумма на зачисление;</w:t>
      </w:r>
    </w:p>
    <w:p>
      <w:pPr>
        <w:spacing w:after="0"/>
        <w:ind w:left="0"/>
        <w:jc w:val="both"/>
      </w:pPr>
      <w:r>
        <w:rPr>
          <w:rFonts w:ascii="Times New Roman"/>
          <w:b w:val="false"/>
          <w:i w:val="false"/>
          <w:color w:val="000000"/>
          <w:sz w:val="28"/>
        </w:rPr>
        <w:t>
      - данные удостоверения личности;</w:t>
      </w:r>
    </w:p>
    <w:p>
      <w:pPr>
        <w:spacing w:after="0"/>
        <w:ind w:left="0"/>
        <w:jc w:val="both"/>
      </w:pPr>
      <w:r>
        <w:rPr>
          <w:rFonts w:ascii="Times New Roman"/>
          <w:b w:val="false"/>
          <w:i w:val="false"/>
          <w:color w:val="000000"/>
          <w:sz w:val="28"/>
        </w:rPr>
        <w:t>
      - индивидуальный идентификационный номер (далее – ИИН);</w:t>
      </w:r>
    </w:p>
    <w:p>
      <w:pPr>
        <w:spacing w:after="0"/>
        <w:ind w:left="0"/>
        <w:jc w:val="both"/>
      </w:pPr>
      <w:r>
        <w:rPr>
          <w:rFonts w:ascii="Times New Roman"/>
          <w:b w:val="false"/>
          <w:i w:val="false"/>
          <w:color w:val="000000"/>
          <w:sz w:val="28"/>
        </w:rPr>
        <w:t>
      - номер структурного подразделения.</w:t>
      </w:r>
    </w:p>
    <w:p>
      <w:pPr>
        <w:spacing w:after="0"/>
        <w:ind w:left="0"/>
        <w:jc w:val="both"/>
      </w:pPr>
      <w:r>
        <w:rPr>
          <w:rFonts w:ascii="Times New Roman"/>
          <w:b w:val="false"/>
          <w:i w:val="false"/>
          <w:color w:val="000000"/>
          <w:sz w:val="28"/>
        </w:rPr>
        <w:t xml:space="preserve">
      Список по форме № 455 представляется в электронном формате в виде файла на магнитном носителе информации и в бумажном виде. Списки по форме № 455 в бумажном виде подписываются руководителем государственного учреждения и главным бухгалтером и заверяются печатью государственного учреждения.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66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456</w:t>
            </w:r>
          </w:p>
        </w:tc>
      </w:tr>
    </w:tbl>
    <w:p>
      <w:pPr>
        <w:spacing w:after="0"/>
        <w:ind w:left="0"/>
        <w:jc w:val="both"/>
      </w:pPr>
      <w:r>
        <w:rPr>
          <w:rFonts w:ascii="Times New Roman"/>
          <w:b w:val="false"/>
          <w:i w:val="false"/>
          <w:color w:val="000000"/>
          <w:sz w:val="28"/>
        </w:rPr>
        <w:t>
                                   Список</w:t>
      </w:r>
    </w:p>
    <w:p>
      <w:pPr>
        <w:spacing w:after="0"/>
        <w:ind w:left="0"/>
        <w:jc w:val="both"/>
      </w:pPr>
      <w:r>
        <w:rPr>
          <w:rFonts w:ascii="Times New Roman"/>
          <w:b w:val="false"/>
          <w:i w:val="false"/>
          <w:color w:val="000000"/>
          <w:sz w:val="28"/>
        </w:rPr>
        <w:t>
                       для зачисления причитающихся</w:t>
      </w:r>
    </w:p>
    <w:p>
      <w:pPr>
        <w:spacing w:after="0"/>
        <w:ind w:left="0"/>
        <w:jc w:val="both"/>
      </w:pPr>
      <w:r>
        <w:rPr>
          <w:rFonts w:ascii="Times New Roman"/>
          <w:b w:val="false"/>
          <w:i w:val="false"/>
          <w:color w:val="000000"/>
          <w:sz w:val="28"/>
        </w:rPr>
        <w:t>
                     денежных выплат на текущие счета</w:t>
      </w:r>
    </w:p>
    <w:p>
      <w:pPr>
        <w:spacing w:after="0"/>
        <w:ind w:left="0"/>
        <w:jc w:val="both"/>
      </w:pPr>
      <w:r>
        <w:rPr>
          <w:rFonts w:ascii="Times New Roman"/>
          <w:b w:val="false"/>
          <w:i w:val="false"/>
          <w:color w:val="000000"/>
          <w:sz w:val="28"/>
        </w:rPr>
        <w:t>
      Работников 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для зачисления заработной платы и других денежных выплат на текущие</w:t>
      </w:r>
    </w:p>
    <w:p>
      <w:pPr>
        <w:spacing w:after="0"/>
        <w:ind w:left="0"/>
        <w:jc w:val="both"/>
      </w:pPr>
      <w:r>
        <w:rPr>
          <w:rFonts w:ascii="Times New Roman"/>
          <w:b w:val="false"/>
          <w:i w:val="false"/>
          <w:color w:val="000000"/>
          <w:sz w:val="28"/>
        </w:rPr>
        <w:t>
      счета в Банках Республики Казахстан за ____________________ г.</w:t>
      </w:r>
    </w:p>
    <w:p>
      <w:pPr>
        <w:spacing w:after="0"/>
        <w:ind w:left="0"/>
        <w:jc w:val="both"/>
      </w:pPr>
      <w:r>
        <w:rPr>
          <w:rFonts w:ascii="Times New Roman"/>
          <w:b w:val="false"/>
          <w:i w:val="false"/>
          <w:color w:val="000000"/>
          <w:sz w:val="28"/>
        </w:rPr>
        <w:t>
      по специфике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выплаты через текущие счета государственное учреждение формирует список работников по форме № 456, с указанием номеров карточек, фамилий, имен и отчеств, ИИН и причитающихся им сумм заработной платы.</w:t>
      </w:r>
    </w:p>
    <w:p>
      <w:pPr>
        <w:spacing w:after="0"/>
        <w:ind w:left="0"/>
        <w:jc w:val="both"/>
      </w:pPr>
      <w:r>
        <w:rPr>
          <w:rFonts w:ascii="Times New Roman"/>
          <w:b w:val="false"/>
          <w:i w:val="false"/>
          <w:color w:val="000000"/>
          <w:sz w:val="28"/>
        </w:rPr>
        <w:t>
      Список по форме № 456 представляется в электронной форме (на дискете) в формате, указанном банком, государственным учреждением список распечатывается в двух экземплярах. При этом каждый лист по форме заверяется должностными лицами, имеющими право подписи (согласно представленного документа с образцами подписей), и скрепляется печатью государственного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72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294</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Книга учета плановых назначений и расходов</w:t>
      </w:r>
    </w:p>
    <w:p>
      <w:pPr>
        <w:spacing w:after="0"/>
        <w:ind w:left="0"/>
        <w:jc w:val="both"/>
      </w:pPr>
      <w:r>
        <w:rPr>
          <w:rFonts w:ascii="Times New Roman"/>
          <w:b w:val="false"/>
          <w:i w:val="false"/>
          <w:color w:val="000000"/>
          <w:sz w:val="28"/>
        </w:rPr>
        <w:t>
                               на ______ год</w:t>
      </w:r>
    </w:p>
    <w:p>
      <w:pPr>
        <w:spacing w:after="0"/>
        <w:ind w:left="0"/>
        <w:jc w:val="both"/>
      </w:pPr>
      <w:r>
        <w:rPr>
          <w:rFonts w:ascii="Times New Roman"/>
          <w:b w:val="false"/>
          <w:i w:val="false"/>
          <w:color w:val="000000"/>
          <w:sz w:val="28"/>
        </w:rPr>
        <w:t>
            Программа _________ Подпрограмма __________ Специфика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для принятия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оплаченных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плановых назначений на конец периода 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финансовые инвестиции и погашение займов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сводных планов финансирования по однотипным государственным учреждениям аналитический учет плановых назначений и расходов ведется в Книге учета по форме № 294 по программам/подпрограммам и спецификам экономической классификации расходов бюджета Республики Казахстан.</w:t>
      </w:r>
    </w:p>
    <w:p>
      <w:pPr>
        <w:spacing w:after="0"/>
        <w:ind w:left="0"/>
        <w:jc w:val="both"/>
      </w:pPr>
      <w:r>
        <w:rPr>
          <w:rFonts w:ascii="Times New Roman"/>
          <w:b w:val="false"/>
          <w:i w:val="false"/>
          <w:color w:val="000000"/>
          <w:sz w:val="28"/>
        </w:rPr>
        <w:t>
      Записи в книге производятся по каждому документу, поступившему за день.</w:t>
      </w:r>
    </w:p>
    <w:p>
      <w:pPr>
        <w:spacing w:after="0"/>
        <w:ind w:left="0"/>
        <w:jc w:val="both"/>
      </w:pPr>
      <w:r>
        <w:rPr>
          <w:rFonts w:ascii="Times New Roman"/>
          <w:b w:val="false"/>
          <w:i w:val="false"/>
          <w:color w:val="000000"/>
          <w:sz w:val="28"/>
        </w:rPr>
        <w:t>
      По графам 1 "Дата и номер документа" и 2 "Содержание операции" записывается месяц, в котором предусмотрены плановые назначения, восстановлены оплаченные обязательства, дата проведения оплаченных обязательств, дата оформления документа по произведенным фактическим расходам, капитальным затратам, финансовым инвестициям и погашению займов.</w:t>
      </w:r>
    </w:p>
    <w:p>
      <w:pPr>
        <w:spacing w:after="0"/>
        <w:ind w:left="0"/>
        <w:jc w:val="both"/>
      </w:pPr>
      <w:r>
        <w:rPr>
          <w:rFonts w:ascii="Times New Roman"/>
          <w:b w:val="false"/>
          <w:i w:val="false"/>
          <w:color w:val="000000"/>
          <w:sz w:val="28"/>
        </w:rPr>
        <w:t>
      Графа 3 "Плановые назначения для принятия обязательств" заполняется на основании индивидуального плана финансирования по обязательствам.</w:t>
      </w:r>
    </w:p>
    <w:p>
      <w:pPr>
        <w:spacing w:after="0"/>
        <w:ind w:left="0"/>
        <w:jc w:val="both"/>
      </w:pPr>
      <w:r>
        <w:rPr>
          <w:rFonts w:ascii="Times New Roman"/>
          <w:b w:val="false"/>
          <w:i w:val="false"/>
          <w:color w:val="000000"/>
          <w:sz w:val="28"/>
        </w:rPr>
        <w:t>
      Графа 4 "Оплаченные обязательства" заполняется на основании форм 5-15 "Ежедневная выписка по проведенным платежам государственного учреждения".</w:t>
      </w:r>
    </w:p>
    <w:p>
      <w:pPr>
        <w:spacing w:after="0"/>
        <w:ind w:left="0"/>
        <w:jc w:val="both"/>
      </w:pPr>
      <w:r>
        <w:rPr>
          <w:rFonts w:ascii="Times New Roman"/>
          <w:b w:val="false"/>
          <w:i w:val="false"/>
          <w:color w:val="000000"/>
          <w:sz w:val="28"/>
        </w:rPr>
        <w:t>
      Графа 5 "Восстановление оплаченных обязательств" заполняется на основании формы 5-17 "Реестр восстановлений и переносов".</w:t>
      </w:r>
    </w:p>
    <w:p>
      <w:pPr>
        <w:spacing w:after="0"/>
        <w:ind w:left="0"/>
        <w:jc w:val="both"/>
      </w:pPr>
      <w:r>
        <w:rPr>
          <w:rFonts w:ascii="Times New Roman"/>
          <w:b w:val="false"/>
          <w:i w:val="false"/>
          <w:color w:val="000000"/>
          <w:sz w:val="28"/>
        </w:rPr>
        <w:t>
      По окончании месяца итоги, выведенные по графам в книге выводятся итоги, которые сравниваются по каждой специфике с формой 4-20 "Сводный отчет по расходам", предоставляемой территориальными органами казначейства на 1 число каждого месяца.</w:t>
      </w:r>
    </w:p>
    <w:p>
      <w:pPr>
        <w:spacing w:after="0"/>
        <w:ind w:left="0"/>
        <w:jc w:val="both"/>
      </w:pPr>
      <w:r>
        <w:rPr>
          <w:rFonts w:ascii="Times New Roman"/>
          <w:b w:val="false"/>
          <w:i w:val="false"/>
          <w:color w:val="000000"/>
          <w:sz w:val="28"/>
        </w:rPr>
        <w:t>
      Графы 7 "Фактические расходы" и 8 "Капитальные затраты, финансовые инвестиции и погашение займов" заполняются на основании бухгалтерских документов, подтверждающих произведенные затраты.</w:t>
      </w:r>
    </w:p>
    <w:p>
      <w:pPr>
        <w:spacing w:after="0"/>
        <w:ind w:left="0"/>
        <w:jc w:val="both"/>
      </w:pPr>
      <w:r>
        <w:rPr>
          <w:rFonts w:ascii="Times New Roman"/>
          <w:b w:val="false"/>
          <w:i w:val="false"/>
          <w:color w:val="000000"/>
          <w:sz w:val="28"/>
        </w:rPr>
        <w:t>
      В графе 7 "Фактические расходы" отражаются начисленные операционные расходы государственного учреждения, за исключением не денежных расходов по счетам 7110 "Расходы по амортизации долгосрочных активов", 7120 "Расходы по расчетам с бюджетом", 7140 "Прочие операционные расходы".</w:t>
      </w:r>
    </w:p>
    <w:p>
      <w:pPr>
        <w:spacing w:after="0"/>
        <w:ind w:left="0"/>
        <w:jc w:val="both"/>
      </w:pPr>
      <w:r>
        <w:rPr>
          <w:rFonts w:ascii="Times New Roman"/>
          <w:b w:val="false"/>
          <w:i w:val="false"/>
          <w:color w:val="000000"/>
          <w:sz w:val="28"/>
        </w:rPr>
        <w:t>
      Суммы произведенных капитальных затрат, приводящих к увеличению стоимости активов, а также вложения в финансовые инвестиции и погашение займов подлежат отражению в графе 8 "Капитальные затраты, финансовые инвестиции и погашение займов".</w:t>
      </w:r>
    </w:p>
    <w:p>
      <w:pPr>
        <w:spacing w:after="0"/>
        <w:ind w:left="0"/>
        <w:jc w:val="both"/>
      </w:pPr>
      <w:r>
        <w:rPr>
          <w:rFonts w:ascii="Times New Roman"/>
          <w:b w:val="false"/>
          <w:i w:val="false"/>
          <w:color w:val="000000"/>
          <w:sz w:val="28"/>
        </w:rPr>
        <w:t>
      Данные по фактическим расходам в форме № 294 Альбома форм подлежат сверке данными по начисленным расходам по бухгалтерскому учету, учтенных на счетах раздела 7 "Расходы" Плана счетов бухгалтерского учета. Расхождения между данными по графе 7 "Фактические расходы" ф. 294 Альбома форм и начисленными расходами по данным бухгалтерского учета (по счетам раздела 7 "Расходы" Плана счетов бухгалтерского учета) объясняются не денежными расходами по следующим счетам:</w:t>
      </w:r>
    </w:p>
    <w:p>
      <w:pPr>
        <w:spacing w:after="0"/>
        <w:ind w:left="0"/>
        <w:jc w:val="both"/>
      </w:pPr>
      <w:r>
        <w:rPr>
          <w:rFonts w:ascii="Times New Roman"/>
          <w:b w:val="false"/>
          <w:i w:val="false"/>
          <w:color w:val="000000"/>
          <w:sz w:val="28"/>
        </w:rPr>
        <w:t>
      7110 "Расходы по амортизации долгосрочных активов";</w:t>
      </w:r>
    </w:p>
    <w:p>
      <w:pPr>
        <w:spacing w:after="0"/>
        <w:ind w:left="0"/>
        <w:jc w:val="both"/>
      </w:pPr>
      <w:r>
        <w:rPr>
          <w:rFonts w:ascii="Times New Roman"/>
          <w:b w:val="false"/>
          <w:i w:val="false"/>
          <w:color w:val="000000"/>
          <w:sz w:val="28"/>
        </w:rPr>
        <w:t>
      7120 "Расходы по расчетам с бюджетом";</w:t>
      </w:r>
    </w:p>
    <w:p>
      <w:pPr>
        <w:spacing w:after="0"/>
        <w:ind w:left="0"/>
        <w:jc w:val="both"/>
      </w:pPr>
      <w:r>
        <w:rPr>
          <w:rFonts w:ascii="Times New Roman"/>
          <w:b w:val="false"/>
          <w:i w:val="false"/>
          <w:color w:val="000000"/>
          <w:sz w:val="28"/>
        </w:rPr>
        <w:t>
      7140 "Прочие операционные расходы";</w:t>
      </w:r>
    </w:p>
    <w:p>
      <w:pPr>
        <w:spacing w:after="0"/>
        <w:ind w:left="0"/>
        <w:jc w:val="both"/>
      </w:pPr>
      <w:r>
        <w:rPr>
          <w:rFonts w:ascii="Times New Roman"/>
          <w:b w:val="false"/>
          <w:i w:val="false"/>
          <w:color w:val="000000"/>
          <w:sz w:val="28"/>
        </w:rPr>
        <w:t>
      7320 "Прочие расходы по управлению активами";</w:t>
      </w:r>
    </w:p>
    <w:p>
      <w:pPr>
        <w:spacing w:after="0"/>
        <w:ind w:left="0"/>
        <w:jc w:val="both"/>
      </w:pPr>
      <w:r>
        <w:rPr>
          <w:rFonts w:ascii="Times New Roman"/>
          <w:b w:val="false"/>
          <w:i w:val="false"/>
          <w:color w:val="000000"/>
          <w:sz w:val="28"/>
        </w:rPr>
        <w:t>
      7410 "Расходы от изменения справедливой стоимости";</w:t>
      </w:r>
    </w:p>
    <w:p>
      <w:pPr>
        <w:spacing w:after="0"/>
        <w:ind w:left="0"/>
        <w:jc w:val="both"/>
      </w:pPr>
      <w:r>
        <w:rPr>
          <w:rFonts w:ascii="Times New Roman"/>
          <w:b w:val="false"/>
          <w:i w:val="false"/>
          <w:color w:val="000000"/>
          <w:sz w:val="28"/>
        </w:rPr>
        <w:t>
      7420 "Расходы по выбытию долгосрочных активов";</w:t>
      </w:r>
    </w:p>
    <w:p>
      <w:pPr>
        <w:spacing w:after="0"/>
        <w:ind w:left="0"/>
        <w:jc w:val="both"/>
      </w:pPr>
      <w:r>
        <w:rPr>
          <w:rFonts w:ascii="Times New Roman"/>
          <w:b w:val="false"/>
          <w:i w:val="false"/>
          <w:color w:val="000000"/>
          <w:sz w:val="28"/>
        </w:rPr>
        <w:t>
      7430 "Расходы по курсовой разнице";</w:t>
      </w:r>
    </w:p>
    <w:p>
      <w:pPr>
        <w:spacing w:after="0"/>
        <w:ind w:left="0"/>
        <w:jc w:val="both"/>
      </w:pPr>
      <w:r>
        <w:rPr>
          <w:rFonts w:ascii="Times New Roman"/>
          <w:b w:val="false"/>
          <w:i w:val="false"/>
          <w:color w:val="000000"/>
          <w:sz w:val="28"/>
        </w:rPr>
        <w:t>
      7440 "Расходы от обесценения активов";</w:t>
      </w:r>
    </w:p>
    <w:p>
      <w:pPr>
        <w:spacing w:after="0"/>
        <w:ind w:left="0"/>
        <w:jc w:val="both"/>
      </w:pPr>
      <w:r>
        <w:rPr>
          <w:rFonts w:ascii="Times New Roman"/>
          <w:b w:val="false"/>
          <w:i w:val="false"/>
          <w:color w:val="000000"/>
          <w:sz w:val="28"/>
        </w:rPr>
        <w:t>
      7450 "Расходы по созданию резервов";</w:t>
      </w:r>
    </w:p>
    <w:p>
      <w:pPr>
        <w:spacing w:after="0"/>
        <w:ind w:left="0"/>
        <w:jc w:val="both"/>
      </w:pPr>
      <w:r>
        <w:rPr>
          <w:rFonts w:ascii="Times New Roman"/>
          <w:b w:val="false"/>
          <w:i w:val="false"/>
          <w:color w:val="000000"/>
          <w:sz w:val="28"/>
        </w:rPr>
        <w:t>
      7460 "Прочие расходы".</w:t>
      </w:r>
    </w:p>
    <w:p>
      <w:pPr>
        <w:spacing w:after="0"/>
        <w:ind w:left="0"/>
        <w:jc w:val="both"/>
      </w:pPr>
      <w:r>
        <w:rPr>
          <w:rFonts w:ascii="Times New Roman"/>
          <w:b w:val="false"/>
          <w:i w:val="false"/>
          <w:color w:val="000000"/>
          <w:sz w:val="28"/>
        </w:rPr>
        <w:t>
      Данная Книга учета по форме № 294 заполняется нарастающим итогом, остатки по спецификам на конец месяца переносятся на начало следующего.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76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381</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3</w:t>
      </w:r>
    </w:p>
    <w:p>
      <w:pPr>
        <w:spacing w:after="0"/>
        <w:ind w:left="0"/>
        <w:jc w:val="both"/>
      </w:pPr>
      <w:r>
        <w:rPr>
          <w:rFonts w:ascii="Times New Roman"/>
          <w:b w:val="false"/>
          <w:i w:val="false"/>
          <w:color w:val="000000"/>
          <w:sz w:val="28"/>
        </w:rPr>
        <w:t>
                     за _________________________ г.</w:t>
      </w:r>
    </w:p>
    <w:p>
      <w:pPr>
        <w:spacing w:after="0"/>
        <w:ind w:left="0"/>
        <w:jc w:val="both"/>
      </w:pPr>
      <w:r>
        <w:rPr>
          <w:rFonts w:ascii="Times New Roman"/>
          <w:b w:val="false"/>
          <w:i w:val="false"/>
          <w:color w:val="000000"/>
          <w:sz w:val="28"/>
        </w:rPr>
        <w:t>
            Накопительная ведомость по учету денежных средств на КСН</w:t>
      </w:r>
    </w:p>
    <w:p>
      <w:pPr>
        <w:spacing w:after="0"/>
        <w:ind w:left="0"/>
        <w:jc w:val="both"/>
      </w:pPr>
      <w:r>
        <w:rPr>
          <w:rFonts w:ascii="Times New Roman"/>
          <w:b w:val="false"/>
          <w:i w:val="false"/>
          <w:color w:val="000000"/>
          <w:sz w:val="28"/>
        </w:rPr>
        <w:t>
            платных услуг, КСН спонсорской, благотворительной помощи,</w:t>
      </w:r>
    </w:p>
    <w:p>
      <w:pPr>
        <w:spacing w:after="0"/>
        <w:ind w:left="0"/>
        <w:jc w:val="both"/>
      </w:pPr>
      <w:r>
        <w:rPr>
          <w:rFonts w:ascii="Times New Roman"/>
          <w:b w:val="false"/>
          <w:i w:val="false"/>
          <w:color w:val="000000"/>
          <w:sz w:val="28"/>
        </w:rPr>
        <w:t>
            КСН временного размещения денежных средств, КСН местного</w:t>
      </w:r>
    </w:p>
    <w:p>
      <w:pPr>
        <w:spacing w:after="0"/>
        <w:ind w:left="0"/>
        <w:jc w:val="both"/>
      </w:pPr>
      <w:r>
        <w:rPr>
          <w:rFonts w:ascii="Times New Roman"/>
          <w:b w:val="false"/>
          <w:i w:val="false"/>
          <w:color w:val="000000"/>
          <w:sz w:val="28"/>
        </w:rPr>
        <w:t>
                              самоуправления,</w:t>
      </w:r>
    </w:p>
    <w:p>
      <w:pPr>
        <w:spacing w:after="0"/>
        <w:ind w:left="0"/>
        <w:jc w:val="both"/>
      </w:pPr>
      <w:r>
        <w:rPr>
          <w:rFonts w:ascii="Times New Roman"/>
          <w:b w:val="false"/>
          <w:i w:val="false"/>
          <w:color w:val="000000"/>
          <w:sz w:val="28"/>
        </w:rPr>
        <w:t>
      КСН целевого финансирования, на счете в иностранной валюте и</w:t>
      </w:r>
    </w:p>
    <w:p>
      <w:pPr>
        <w:spacing w:after="0"/>
        <w:ind w:left="0"/>
        <w:jc w:val="both"/>
      </w:pPr>
      <w:r>
        <w:rPr>
          <w:rFonts w:ascii="Times New Roman"/>
          <w:b w:val="false"/>
          <w:i w:val="false"/>
          <w:color w:val="000000"/>
          <w:sz w:val="28"/>
        </w:rPr>
        <w:t>
      специальных счетах бюджетного инвестиционного проекта</w:t>
      </w:r>
    </w:p>
    <w:p>
      <w:pPr>
        <w:spacing w:after="0"/>
        <w:ind w:left="0"/>
        <w:jc w:val="both"/>
      </w:pPr>
      <w:r>
        <w:rPr>
          <w:rFonts w:ascii="Times New Roman"/>
          <w:b w:val="false"/>
          <w:i w:val="false"/>
          <w:color w:val="000000"/>
          <w:sz w:val="28"/>
        </w:rPr>
        <w:t>
                          по внешним займам и грантам</w:t>
      </w:r>
    </w:p>
    <w:p>
      <w:pPr>
        <w:spacing w:after="0"/>
        <w:ind w:left="0"/>
        <w:jc w:val="both"/>
      </w:pPr>
      <w:r>
        <w:rPr>
          <w:rFonts w:ascii="Times New Roman"/>
          <w:b w:val="false"/>
          <w:i w:val="false"/>
          <w:color w:val="000000"/>
          <w:sz w:val="28"/>
        </w:rPr>
        <w:t>
      Остаток на начало месяца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381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на конец месяца __________________</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КСН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бюджетного инвестиционного проекта по грантам", по внешним займам по субсчету 1062 "Специальный счет бюджетного инвестиционного проекта по внешним займам" и по прочим денежным средствам по субсчетам счета 1070 "Прочие денежные средства".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77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ярлыка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Кассовая книга</w:t>
      </w:r>
    </w:p>
    <w:p>
      <w:pPr>
        <w:spacing w:after="0"/>
        <w:ind w:left="0"/>
        <w:jc w:val="both"/>
      </w:pPr>
      <w:r>
        <w:rPr>
          <w:rFonts w:ascii="Times New Roman"/>
          <w:b w:val="false"/>
          <w:i w:val="false"/>
          <w:color w:val="000000"/>
          <w:sz w:val="28"/>
        </w:rPr>
        <w:t>
            на _______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титула (страница 2-чистая)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Кассовая книга</w:t>
      </w:r>
    </w:p>
    <w:p>
      <w:pPr>
        <w:spacing w:after="0"/>
        <w:ind w:left="0"/>
        <w:jc w:val="both"/>
      </w:pPr>
      <w:r>
        <w:rPr>
          <w:rFonts w:ascii="Times New Roman"/>
          <w:b w:val="false"/>
          <w:i w:val="false"/>
          <w:color w:val="000000"/>
          <w:sz w:val="28"/>
        </w:rPr>
        <w:t>
            на __________ год</w:t>
      </w:r>
    </w:p>
    <w:p>
      <w:pPr>
        <w:spacing w:after="0"/>
        <w:ind w:left="0"/>
        <w:jc w:val="both"/>
      </w:pPr>
      <w:r>
        <w:rPr>
          <w:rFonts w:ascii="Times New Roman"/>
          <w:b w:val="false"/>
          <w:i w:val="false"/>
          <w:color w:val="000000"/>
          <w:sz w:val="28"/>
        </w:rPr>
        <w:t>
      Каждый лист кассовой книги состоит из двух равных частей: одна</w:t>
      </w:r>
    </w:p>
    <w:p>
      <w:pPr>
        <w:spacing w:after="0"/>
        <w:ind w:left="0"/>
        <w:jc w:val="both"/>
      </w:pPr>
      <w:r>
        <w:rPr>
          <w:rFonts w:ascii="Times New Roman"/>
          <w:b w:val="false"/>
          <w:i w:val="false"/>
          <w:color w:val="000000"/>
          <w:sz w:val="28"/>
        </w:rPr>
        <w:t>
      из них (с горизонтальной линовкой), заполняется кассиром как первый</w:t>
      </w:r>
    </w:p>
    <w:p>
      <w:pPr>
        <w:spacing w:after="0"/>
        <w:ind w:left="0"/>
        <w:jc w:val="both"/>
      </w:pPr>
      <w:r>
        <w:rPr>
          <w:rFonts w:ascii="Times New Roman"/>
          <w:b w:val="false"/>
          <w:i w:val="false"/>
          <w:color w:val="000000"/>
          <w:sz w:val="28"/>
        </w:rPr>
        <w:t>
      экземпляр и остается в книге, другая (без горизонтальных линеек)</w:t>
      </w:r>
    </w:p>
    <w:p>
      <w:pPr>
        <w:spacing w:after="0"/>
        <w:ind w:left="0"/>
        <w:jc w:val="both"/>
      </w:pPr>
      <w:r>
        <w:rPr>
          <w:rFonts w:ascii="Times New Roman"/>
          <w:b w:val="false"/>
          <w:i w:val="false"/>
          <w:color w:val="000000"/>
          <w:sz w:val="28"/>
        </w:rPr>
        <w:t>
      заполняется с лицевой и оборотной стороны через копировальную бумагу</w:t>
      </w:r>
    </w:p>
    <w:p>
      <w:pPr>
        <w:spacing w:after="0"/>
        <w:ind w:left="0"/>
        <w:jc w:val="both"/>
      </w:pPr>
      <w:r>
        <w:rPr>
          <w:rFonts w:ascii="Times New Roman"/>
          <w:b w:val="false"/>
          <w:i w:val="false"/>
          <w:color w:val="000000"/>
          <w:sz w:val="28"/>
        </w:rPr>
        <w:t>
      и как отчет кассира является отрывной частью листа.</w:t>
      </w:r>
    </w:p>
    <w:p>
      <w:pPr>
        <w:spacing w:after="0"/>
        <w:ind w:left="0"/>
        <w:jc w:val="both"/>
      </w:pPr>
      <w:r>
        <w:rPr>
          <w:rFonts w:ascii="Times New Roman"/>
          <w:b w:val="false"/>
          <w:i w:val="false"/>
          <w:color w:val="000000"/>
          <w:sz w:val="28"/>
        </w:rPr>
        <w:t>
      Записи кассовых операций начинаются на лицевой стороне</w:t>
      </w:r>
    </w:p>
    <w:p>
      <w:pPr>
        <w:spacing w:after="0"/>
        <w:ind w:left="0"/>
        <w:jc w:val="both"/>
      </w:pPr>
      <w:r>
        <w:rPr>
          <w:rFonts w:ascii="Times New Roman"/>
          <w:b w:val="false"/>
          <w:i w:val="false"/>
          <w:color w:val="000000"/>
          <w:sz w:val="28"/>
        </w:rPr>
        <w:t>
      неотрывной части листа (после строки "Остаток на начало дня").</w:t>
      </w:r>
    </w:p>
    <w:p>
      <w:pPr>
        <w:spacing w:after="0"/>
        <w:ind w:left="0"/>
        <w:jc w:val="both"/>
      </w:pPr>
      <w:r>
        <w:rPr>
          <w:rFonts w:ascii="Times New Roman"/>
          <w:b w:val="false"/>
          <w:i w:val="false"/>
          <w:color w:val="000000"/>
          <w:sz w:val="28"/>
        </w:rPr>
        <w:t>
      Предварительно лист сгибают пополам по линии отреза,</w:t>
      </w:r>
    </w:p>
    <w:p>
      <w:pPr>
        <w:spacing w:after="0"/>
        <w:ind w:left="0"/>
        <w:jc w:val="both"/>
      </w:pPr>
      <w:r>
        <w:rPr>
          <w:rFonts w:ascii="Times New Roman"/>
          <w:b w:val="false"/>
          <w:i w:val="false"/>
          <w:color w:val="000000"/>
          <w:sz w:val="28"/>
        </w:rPr>
        <w:t>
      подкладывая отрывную часть листа под часть, которая остается в книге.</w:t>
      </w:r>
    </w:p>
    <w:p>
      <w:pPr>
        <w:spacing w:after="0"/>
        <w:ind w:left="0"/>
        <w:jc w:val="both"/>
      </w:pPr>
      <w:r>
        <w:rPr>
          <w:rFonts w:ascii="Times New Roman"/>
          <w:b w:val="false"/>
          <w:i w:val="false"/>
          <w:color w:val="000000"/>
          <w:sz w:val="28"/>
        </w:rPr>
        <w:t>
      Для ведения записей после "Переноса" отрывную часть листа</w:t>
      </w:r>
    </w:p>
    <w:p>
      <w:pPr>
        <w:spacing w:after="0"/>
        <w:ind w:left="0"/>
        <w:jc w:val="both"/>
      </w:pPr>
      <w:r>
        <w:rPr>
          <w:rFonts w:ascii="Times New Roman"/>
          <w:b w:val="false"/>
          <w:i w:val="false"/>
          <w:color w:val="000000"/>
          <w:sz w:val="28"/>
        </w:rPr>
        <w:t>
      накладывают на лицевую сторону неотрывной части и продолжают записи</w:t>
      </w:r>
    </w:p>
    <w:p>
      <w:pPr>
        <w:spacing w:after="0"/>
        <w:ind w:left="0"/>
        <w:jc w:val="both"/>
      </w:pPr>
      <w:r>
        <w:rPr>
          <w:rFonts w:ascii="Times New Roman"/>
          <w:b w:val="false"/>
          <w:i w:val="false"/>
          <w:color w:val="000000"/>
          <w:sz w:val="28"/>
        </w:rPr>
        <w:t>
      по горизонтальным линейкам оборотной стороны неотрывной части листа.</w:t>
      </w:r>
    </w:p>
    <w:p>
      <w:pPr>
        <w:spacing w:after="0"/>
        <w:ind w:left="0"/>
        <w:jc w:val="both"/>
      </w:pPr>
      <w:r>
        <w:rPr>
          <w:rFonts w:ascii="Times New Roman"/>
          <w:b w:val="false"/>
          <w:i w:val="false"/>
          <w:color w:val="000000"/>
          <w:sz w:val="28"/>
        </w:rPr>
        <w:t>
      Бланк отчета до конца операций за день не отрывается.</w:t>
      </w:r>
    </w:p>
    <w:p>
      <w:pPr>
        <w:spacing w:after="0"/>
        <w:ind w:left="0"/>
        <w:jc w:val="both"/>
      </w:pPr>
      <w:r>
        <w:rPr>
          <w:rFonts w:ascii="Times New Roman"/>
          <w:b w:val="false"/>
          <w:i w:val="false"/>
          <w:color w:val="000000"/>
          <w:sz w:val="28"/>
        </w:rPr>
        <w:t>
      По строке "в том числе на зарплату" показывается сумма по</w:t>
      </w:r>
    </w:p>
    <w:p>
      <w:pPr>
        <w:spacing w:after="0"/>
        <w:ind w:left="0"/>
        <w:jc w:val="both"/>
      </w:pPr>
      <w:r>
        <w:rPr>
          <w:rFonts w:ascii="Times New Roman"/>
          <w:b w:val="false"/>
          <w:i w:val="false"/>
          <w:color w:val="000000"/>
          <w:sz w:val="28"/>
        </w:rPr>
        <w:t>
      платежным ведомостям на заработную плату, не списанным в расход</w:t>
      </w:r>
    </w:p>
    <w:p>
      <w:pPr>
        <w:spacing w:after="0"/>
        <w:ind w:left="0"/>
        <w:jc w:val="both"/>
      </w:pPr>
      <w:r>
        <w:rPr>
          <w:rFonts w:ascii="Times New Roman"/>
          <w:b w:val="false"/>
          <w:i w:val="false"/>
          <w:color w:val="000000"/>
          <w:sz w:val="28"/>
        </w:rPr>
        <w:t>
      кассы.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3, 5, 7 и т.д. страниц по 93 включительно ф. № 440, 95 страница чистая</w:t>
      </w:r>
    </w:p>
    <w:p>
      <w:pPr>
        <w:spacing w:after="0"/>
        <w:ind w:left="0"/>
        <w:jc w:val="both"/>
      </w:pPr>
      <w:r>
        <w:rPr>
          <w:rFonts w:ascii="Times New Roman"/>
          <w:b w:val="false"/>
          <w:i w:val="false"/>
          <w:color w:val="000000"/>
          <w:sz w:val="28"/>
        </w:rPr>
        <w:t>
      Касса за "____" _____________ г.        Лист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зарплату.......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Записи в кассовой книге проверил и</w:t>
      </w:r>
    </w:p>
    <w:p>
      <w:pPr>
        <w:spacing w:after="0"/>
        <w:ind w:left="0"/>
        <w:jc w:val="both"/>
      </w:pPr>
      <w:r>
        <w:rPr>
          <w:rFonts w:ascii="Times New Roman"/>
          <w:b w:val="false"/>
          <w:i w:val="false"/>
          <w:color w:val="000000"/>
          <w:sz w:val="28"/>
        </w:rPr>
        <w:t>
            документы в количестве 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приходных и ___________ расходных</w:t>
      </w:r>
    </w:p>
    <w:p>
      <w:pPr>
        <w:spacing w:after="0"/>
        <w:ind w:left="0"/>
        <w:jc w:val="both"/>
      </w:pPr>
      <w:r>
        <w:rPr>
          <w:rFonts w:ascii="Times New Roman"/>
          <w:b w:val="false"/>
          <w:i w:val="false"/>
          <w:color w:val="000000"/>
          <w:sz w:val="28"/>
        </w:rPr>
        <w:t>
                 получил прописью</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Образец 4, 6, 8 и т.д. страниц по 94 включительно ф. № 440</w:t>
      </w:r>
    </w:p>
    <w:p>
      <w:pPr>
        <w:spacing w:after="0"/>
        <w:ind w:left="0"/>
        <w:jc w:val="both"/>
      </w:pPr>
      <w:r>
        <w:rPr>
          <w:rFonts w:ascii="Times New Roman"/>
          <w:b w:val="false"/>
          <w:i w:val="false"/>
          <w:color w:val="000000"/>
          <w:sz w:val="28"/>
        </w:rPr>
        <w:t>
      Касса за "____" _____________ г.          Лист 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КСН от платных услуг спонсорской и благотворительной помощи, временного размещения денег, местного самоуправления, целевого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зарплату.......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Записи в кассовой книге проверил и</w:t>
      </w:r>
    </w:p>
    <w:p>
      <w:pPr>
        <w:spacing w:after="0"/>
        <w:ind w:left="0"/>
        <w:jc w:val="both"/>
      </w:pPr>
      <w:r>
        <w:rPr>
          <w:rFonts w:ascii="Times New Roman"/>
          <w:b w:val="false"/>
          <w:i w:val="false"/>
          <w:color w:val="000000"/>
          <w:sz w:val="28"/>
        </w:rPr>
        <w:t>
            документы в количестве 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приходных и ___________ расходных</w:t>
      </w:r>
    </w:p>
    <w:p>
      <w:pPr>
        <w:spacing w:after="0"/>
        <w:ind w:left="0"/>
        <w:jc w:val="both"/>
      </w:pPr>
      <w:r>
        <w:rPr>
          <w:rFonts w:ascii="Times New Roman"/>
          <w:b w:val="false"/>
          <w:i w:val="false"/>
          <w:color w:val="000000"/>
          <w:sz w:val="28"/>
        </w:rPr>
        <w:t>
                 получил прописью</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Печатать на последней странице в правом нижнем углу</w:t>
      </w:r>
    </w:p>
    <w:p>
      <w:pPr>
        <w:spacing w:after="0"/>
        <w:ind w:left="0"/>
        <w:jc w:val="both"/>
      </w:pPr>
      <w:r>
        <w:rPr>
          <w:rFonts w:ascii="Times New Roman"/>
          <w:b w:val="false"/>
          <w:i w:val="false"/>
          <w:color w:val="000000"/>
          <w:sz w:val="28"/>
        </w:rPr>
        <w:t>
      В этой книге пронумеровано и прошнуровано ___________ страниц</w:t>
      </w:r>
    </w:p>
    <w:p>
      <w:pPr>
        <w:spacing w:after="0"/>
        <w:ind w:left="0"/>
        <w:jc w:val="both"/>
      </w:pPr>
      <w:r>
        <w:rPr>
          <w:rFonts w:ascii="Times New Roman"/>
          <w:b w:val="false"/>
          <w:i w:val="false"/>
          <w:color w:val="000000"/>
          <w:sz w:val="28"/>
        </w:rPr>
        <w:t>
      М.П. Подпись ______________</w:t>
      </w:r>
    </w:p>
    <w:p>
      <w:pPr>
        <w:spacing w:after="0"/>
        <w:ind w:left="0"/>
        <w:jc w:val="both"/>
      </w:pPr>
      <w:r>
        <w:rPr>
          <w:rFonts w:ascii="Times New Roman"/>
          <w:b w:val="false"/>
          <w:i w:val="false"/>
          <w:color w:val="000000"/>
          <w:sz w:val="28"/>
        </w:rPr>
        <w:t>
      "____" ____________________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Кассовой книге по форме № 440 ведется учет кассовых операций государственного учреждения, имеющего денежные операции по бюджетным средствам по счетам 1010 "Денежные средства в кассе", 1020 "Текущий счет государственного учреждения", а также по учету денег от спонсорской и благотворительной помощи по субсчету 1041 "КСН спонсорской и благотворительной помощи", на КСН платных услуг по субсчету 1042 "КСН платных услуг", временного размещения денег по субсчету 1043 "КСН временного размещения денег" и по субсчетам 1044 "КСН местного самоуправления", 1045 "КСН целевого финансирования". Записи по учету кассовых операций в Кассовой книге по форме № 440 производятся: по бюджетным средствам - в графах "По бюджету", по субсчетам для учета денег от платных услуг, спонсорской и благотворительной помощи, временного размещения денег графах "По КСН от платных услуг, спонсорской и благотворительной помощи, временного размещения денег, местного самоуправления, целевого финансирования".</w:t>
      </w:r>
    </w:p>
    <w:p>
      <w:pPr>
        <w:spacing w:after="0"/>
        <w:ind w:left="0"/>
        <w:jc w:val="both"/>
      </w:pPr>
      <w:r>
        <w:rPr>
          <w:rFonts w:ascii="Times New Roman"/>
          <w:b w:val="false"/>
          <w:i w:val="false"/>
          <w:color w:val="000000"/>
          <w:sz w:val="28"/>
        </w:rPr>
        <w:t>
      Записи в Кассовой книге по форме № 440 производятся кассиром сразу же после получения или выдачи денег по каждому приходному или расходному кассовому ордеру.</w:t>
      </w:r>
    </w:p>
    <w:p>
      <w:pPr>
        <w:spacing w:after="0"/>
        <w:ind w:left="0"/>
        <w:jc w:val="both"/>
      </w:pPr>
      <w:r>
        <w:rPr>
          <w:rFonts w:ascii="Times New Roman"/>
          <w:b w:val="false"/>
          <w:i w:val="false"/>
          <w:color w:val="000000"/>
          <w:sz w:val="28"/>
        </w:rPr>
        <w:t>
      В конце дня кассир подводит итоги операций за день, выводит остаток денег в кассе на следующее число и передает в бухгалтерскую службу (централизованную бухгалтерию) в качестве отчета кассира второй отрывной лист (копия записей в Кассовой книге по форме № 440 за день) вместе с приходными и расходными кассовыми документами под расписку в Кассовой книге по форме № 440.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81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454</w:t>
            </w:r>
          </w:p>
        </w:tc>
      </w:tr>
    </w:tbl>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контроля использования наличных денег по целевому назначению,</w:t>
      </w:r>
    </w:p>
    <w:p>
      <w:pPr>
        <w:spacing w:after="0"/>
        <w:ind w:left="0"/>
        <w:jc w:val="both"/>
      </w:pPr>
      <w:r>
        <w:rPr>
          <w:rFonts w:ascii="Times New Roman"/>
          <w:b w:val="false"/>
          <w:i w:val="false"/>
          <w:color w:val="000000"/>
          <w:sz w:val="28"/>
        </w:rPr>
        <w:t>
      поступивших от платных услуг, спонсорской и благотворительной помощи,</w:t>
      </w:r>
    </w:p>
    <w:p>
      <w:pPr>
        <w:spacing w:after="0"/>
        <w:ind w:left="0"/>
        <w:jc w:val="both"/>
      </w:pPr>
      <w:r>
        <w:rPr>
          <w:rFonts w:ascii="Times New Roman"/>
          <w:b w:val="false"/>
          <w:i w:val="false"/>
          <w:color w:val="000000"/>
          <w:sz w:val="28"/>
        </w:rPr>
        <w:t>
        временного размещения денег, по местному самоуправлению, целевому</w:t>
      </w:r>
    </w:p>
    <w:p>
      <w:pPr>
        <w:spacing w:after="0"/>
        <w:ind w:left="0"/>
        <w:jc w:val="both"/>
      </w:pPr>
      <w:r>
        <w:rPr>
          <w:rFonts w:ascii="Times New Roman"/>
          <w:b w:val="false"/>
          <w:i w:val="false"/>
          <w:color w:val="000000"/>
          <w:sz w:val="28"/>
        </w:rPr>
        <w:t>
                                  финансированию</w:t>
      </w:r>
    </w:p>
    <w:p>
      <w:pPr>
        <w:spacing w:after="0"/>
        <w:ind w:left="0"/>
        <w:jc w:val="both"/>
      </w:pPr>
      <w:r>
        <w:rPr>
          <w:rFonts w:ascii="Times New Roman"/>
          <w:b w:val="false"/>
          <w:i w:val="false"/>
          <w:color w:val="000000"/>
          <w:sz w:val="28"/>
        </w:rPr>
        <w:t>
      Наименование государственного учреждения ___________________________</w:t>
      </w:r>
    </w:p>
    <w:p>
      <w:pPr>
        <w:spacing w:after="0"/>
        <w:ind w:left="0"/>
        <w:jc w:val="both"/>
      </w:pPr>
      <w:r>
        <w:rPr>
          <w:rFonts w:ascii="Times New Roman"/>
          <w:b w:val="false"/>
          <w:i w:val="false"/>
          <w:color w:val="000000"/>
          <w:sz w:val="28"/>
        </w:rPr>
        <w:t>
      Код государственного учреждения _____________________ месяц 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из банка по чеку(израсходовано) наличных денег по спецификам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наличными в кассу для зачисления на следующие счета</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поступило (сдано) в банк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Спонсорской и благотворительной</w:t>
            </w:r>
          </w:p>
          <w:p>
            <w:pPr>
              <w:spacing w:after="20"/>
              <w:ind w:left="20"/>
              <w:jc w:val="both"/>
            </w:pPr>
            <w:r>
              <w:rPr>
                <w:rFonts w:ascii="Times New Roman"/>
                <w:b w:val="false"/>
                <w:i w:val="false"/>
                <w:color w:val="000000"/>
                <w:sz w:val="20"/>
              </w:rPr>
              <w:t>
помощи субсчет 1041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денег от платных услуг субсчет 1042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 субсчет 1043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местному самоуправлению субсчет 1044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целевому финансированию субсчет 1045</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приходу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расходу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Наличные деньги, полученные государственным учреждением, расходуются строго по целевому назначению по счетам 1010 "Денежные средства в кассе", 1020 "Текущий счет государственного учреждения", по субсчетам 1041 "КСН спонсорской и благотворительной помощи", 1042 "КСН платных услуг", 1043 "КСН временного размещения денег", 1044 "КСН местного самоуправления", 1045 "КСН целевого финансирования".</w:t>
      </w:r>
    </w:p>
    <w:p>
      <w:pPr>
        <w:spacing w:after="0"/>
        <w:ind w:left="0"/>
        <w:jc w:val="both"/>
      </w:pPr>
      <w:r>
        <w:rPr>
          <w:rFonts w:ascii="Times New Roman"/>
          <w:b w:val="false"/>
          <w:i w:val="false"/>
          <w:color w:val="000000"/>
          <w:sz w:val="28"/>
        </w:rPr>
        <w:t>
      В данной Книге контроля по форме № 454 показывается остаток наличных денег на начало месяца, поступление, расход и остаток денег на конец месяца по спецификам экономической классификации. Сумма остатка наличных денег по всем спецификам соответствует остатку наличных денег по кассовой книге на конец месяца. Записи ведутся кассиром или лицом его заменяющим.</w:t>
      </w:r>
    </w:p>
    <w:p>
      <w:pPr>
        <w:spacing w:after="0"/>
        <w:ind w:left="0"/>
        <w:jc w:val="both"/>
      </w:pPr>
      <w:r>
        <w:rPr>
          <w:rFonts w:ascii="Times New Roman"/>
          <w:b w:val="false"/>
          <w:i w:val="false"/>
          <w:color w:val="000000"/>
          <w:sz w:val="28"/>
        </w:rPr>
        <w:t>
      Книга контроля по форме № 454 ведется отдельно по бюджетным средствам по форме № 453 и отдельно по деньгам от реализации товаров (работ, услуг), спонсорской и благотворительной помощи, временного размещения денег, местного самоуправления и целевого финансирования по форме № 454 (государственными учреждениями, имеющими указанные средства). Итог остатков наличных денег по двум книгам соответствует остатку наличных денег по кассовой книге.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98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19</w:t>
      </w:r>
    </w:p>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операционных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операционных расходов по счетам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и 7140 "Прочие операционные расходы". В Накопительной ведомости по форме № 458 на основании соответствующих документов расходы группируются по видам операционных расходов. В конце месяца в Накопительной ведомости по форме № 458 подводятся итоги, которые соответствующей корреспонденцией оформляются мемориальным ордером 19 по форме № 458.</w:t>
      </w:r>
    </w:p>
    <w:p>
      <w:pPr>
        <w:spacing w:after="0"/>
        <w:ind w:left="0"/>
        <w:jc w:val="both"/>
      </w:pPr>
      <w:r>
        <w:rPr>
          <w:rFonts w:ascii="Times New Roman"/>
          <w:b w:val="false"/>
          <w:i w:val="false"/>
          <w:color w:val="000000"/>
          <w:sz w:val="28"/>
        </w:rPr>
        <w:t>
      Мемориальный ордер 19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99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20</w:t>
      </w:r>
    </w:p>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расходов</w:t>
      </w:r>
    </w:p>
    <w:p>
      <w:pPr>
        <w:spacing w:after="0"/>
        <w:ind w:left="0"/>
        <w:jc w:val="both"/>
      </w:pPr>
      <w:r>
        <w:rPr>
          <w:rFonts w:ascii="Times New Roman"/>
          <w:b w:val="false"/>
          <w:i w:val="false"/>
          <w:color w:val="000000"/>
          <w:sz w:val="28"/>
        </w:rPr>
        <w:t>
            по бюджетным выплатам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расходов по бюджетным выплатам по счетам 7210 "Расходы по трансфертам", 7220 "Расходы по выплатам пенсий и пособий", 7230 "Расходы по субсидиям" и 7240 "Расходы по выплате субвенций". В ведомости на основании соответствующих документов расходы группируются по видам бюджетных выплат. В конце месяца в ведомости подводятся итоги, которые соответствующей корреспонденцией оформляются мемориальным ордером 20 формы № 458-а, который подписывается исполнителем и главным бухгалтером или лицом им уполномоченным, после чего данные переносятся в книгу формы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100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458-б</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21</w:t>
      </w:r>
    </w:p>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расходов</w:t>
      </w:r>
    </w:p>
    <w:p>
      <w:pPr>
        <w:spacing w:after="0"/>
        <w:ind w:left="0"/>
        <w:jc w:val="both"/>
      </w:pPr>
      <w:r>
        <w:rPr>
          <w:rFonts w:ascii="Times New Roman"/>
          <w:b w:val="false"/>
          <w:i w:val="false"/>
          <w:color w:val="000000"/>
          <w:sz w:val="28"/>
        </w:rPr>
        <w:t>
            по управлению активами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 7310, 7320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 7310, 7320 в дебет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расходов по управлению активами по счетам 7310 "Расходы по вознаграждениям" и 7320 "Прочие расходы по управлению активами". В конце месяца в Накопительной ведомости по форме № 458-б подводятся итоги, которые соответствующей корреспонденцией оформляются мемориальным ордером 21 по форме № 458-б.</w:t>
      </w:r>
    </w:p>
    <w:p>
      <w:pPr>
        <w:spacing w:after="0"/>
        <w:ind w:left="0"/>
        <w:jc w:val="both"/>
      </w:pPr>
      <w:r>
        <w:rPr>
          <w:rFonts w:ascii="Times New Roman"/>
          <w:b w:val="false"/>
          <w:i w:val="false"/>
          <w:color w:val="000000"/>
          <w:sz w:val="28"/>
        </w:rPr>
        <w:t>
      Мемориальный ордер 21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101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458-в</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22</w:t>
      </w:r>
    </w:p>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расходов</w:t>
      </w:r>
    </w:p>
    <w:p>
      <w:pPr>
        <w:spacing w:after="0"/>
        <w:ind w:left="0"/>
        <w:jc w:val="both"/>
      </w:pPr>
      <w:r>
        <w:rPr>
          <w:rFonts w:ascii="Times New Roman"/>
          <w:b w:val="false"/>
          <w:i w:val="false"/>
          <w:color w:val="000000"/>
          <w:sz w:val="28"/>
        </w:rPr>
        <w:t>
            по прочим операциям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расходов по прочим операциям по счетам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и 7460 "Прочие расходы". В Накопительной ведомости по форме № 458-в на основании соответствующих документов расходы группируются в разрезе видов расходов по прочим операциям. В конце месяца в Накопительной ведомости по форме № 458-в подводятся итоги, которые соответствующей корреспонденцией оформляются мемориальным ордером 22 по форме № 458-в.</w:t>
      </w:r>
    </w:p>
    <w:p>
      <w:pPr>
        <w:spacing w:after="0"/>
        <w:ind w:left="0"/>
        <w:jc w:val="both"/>
      </w:pPr>
      <w:r>
        <w:rPr>
          <w:rFonts w:ascii="Times New Roman"/>
          <w:b w:val="false"/>
          <w:i w:val="false"/>
          <w:color w:val="000000"/>
          <w:sz w:val="28"/>
        </w:rPr>
        <w:t>
      Мемориальный ордер 22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108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285</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1-я страница ф. № 285</w:t>
      </w:r>
    </w:p>
    <w:p>
      <w:pPr>
        <w:spacing w:after="0"/>
        <w:ind w:left="0"/>
        <w:jc w:val="both"/>
      </w:pPr>
      <w:r>
        <w:rPr>
          <w:rFonts w:ascii="Times New Roman"/>
          <w:b w:val="false"/>
          <w:i w:val="false"/>
          <w:color w:val="000000"/>
          <w:sz w:val="28"/>
        </w:rPr>
        <w:t>
      Оборотная ведомость</w:t>
      </w:r>
    </w:p>
    <w:p>
      <w:pPr>
        <w:spacing w:after="0"/>
        <w:ind w:left="0"/>
        <w:jc w:val="both"/>
      </w:pPr>
      <w:r>
        <w:rPr>
          <w:rFonts w:ascii="Times New Roman"/>
          <w:b w:val="false"/>
          <w:i w:val="false"/>
          <w:color w:val="000000"/>
          <w:sz w:val="28"/>
        </w:rPr>
        <w:t>
            по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2-я страница ф. № 285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__________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образцу 2-й страницы печатать все вкладные листы ф. № 285 со своим оборотом</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контроля за правильностью бухгалтерских записей по всем счетам синтетического и аналитического учета составляется оборотная ведомость по форме № 285.</w:t>
      </w:r>
    </w:p>
    <w:p>
      <w:pPr>
        <w:spacing w:after="0"/>
        <w:ind w:left="0"/>
        <w:jc w:val="both"/>
      </w:pPr>
      <w:r>
        <w:rPr>
          <w:rFonts w:ascii="Times New Roman"/>
          <w:b w:val="false"/>
          <w:i w:val="false"/>
          <w:color w:val="000000"/>
          <w:sz w:val="28"/>
        </w:rPr>
        <w:t>
      Оборотная ведомость по форме № 285 составляется ежемесячно.</w:t>
      </w:r>
    </w:p>
    <w:p>
      <w:pPr>
        <w:spacing w:after="0"/>
        <w:ind w:left="0"/>
        <w:jc w:val="both"/>
      </w:pPr>
      <w:r>
        <w:rPr>
          <w:rFonts w:ascii="Times New Roman"/>
          <w:b w:val="false"/>
          <w:i w:val="false"/>
          <w:color w:val="000000"/>
          <w:sz w:val="28"/>
        </w:rPr>
        <w:t>
      Итоги оборотов и остатки по каждому аналитическому субсчету оборотной ведомости сверяются с итогами оборотов и остатками этих субсчетов книги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121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НОС-3</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
Руководитель вышестоящего</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органа/уполномоченный орган</w:t>
            </w:r>
          </w:p>
          <w:p>
            <w:pPr>
              <w:spacing w:after="20"/>
              <w:ind w:left="20"/>
              <w:jc w:val="both"/>
            </w:pPr>
            <w:r>
              <w:rPr>
                <w:rFonts w:ascii="Times New Roman"/>
                <w:b w:val="false"/>
                <w:i w:val="false"/>
                <w:color w:val="000000"/>
                <w:sz w:val="20"/>
              </w:rPr>
              <w:t>
соответствующей отрасли</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М.П. "__" _________ г.</w:t>
            </w:r>
          </w:p>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Руководитель государственного</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от "____" ________________ г.</w:t>
            </w:r>
          </w:p>
          <w:p>
            <w:pPr>
              <w:spacing w:after="20"/>
              <w:ind w:left="20"/>
              <w:jc w:val="both"/>
            </w:pPr>
            <w:r>
              <w:rPr>
                <w:rFonts w:ascii="Times New Roman"/>
                <w:b w:val="false"/>
                <w:i w:val="false"/>
                <w:color w:val="000000"/>
                <w:sz w:val="20"/>
              </w:rPr>
              <w:t>
Код ГУ 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на списание нематериальных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назначенная (приказом, распоряжением)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"____" _______________________ г. № _________________ на основании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произвела осмотр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p>
      <w:pPr>
        <w:spacing w:after="0"/>
        <w:ind w:left="0"/>
        <w:jc w:val="both"/>
      </w:pPr>
      <w:r>
        <w:rPr>
          <w:rFonts w:ascii="Times New Roman"/>
          <w:b w:val="false"/>
          <w:i w:val="false"/>
          <w:color w:val="000000"/>
          <w:sz w:val="28"/>
        </w:rPr>
        <w:t>
      1. Год приобретения ____________________________</w:t>
      </w:r>
    </w:p>
    <w:p>
      <w:pPr>
        <w:spacing w:after="0"/>
        <w:ind w:left="0"/>
        <w:jc w:val="both"/>
      </w:pPr>
      <w:r>
        <w:rPr>
          <w:rFonts w:ascii="Times New Roman"/>
          <w:b w:val="false"/>
          <w:i w:val="false"/>
          <w:color w:val="000000"/>
          <w:sz w:val="28"/>
        </w:rPr>
        <w:t>
      2. Состояние и причины списания _______________________</w:t>
      </w:r>
    </w:p>
    <w:p>
      <w:pPr>
        <w:spacing w:after="0"/>
        <w:ind w:left="0"/>
        <w:jc w:val="both"/>
      </w:pPr>
      <w:r>
        <w:rPr>
          <w:rFonts w:ascii="Times New Roman"/>
          <w:b w:val="false"/>
          <w:i w:val="false"/>
          <w:color w:val="000000"/>
          <w:sz w:val="28"/>
        </w:rPr>
        <w:t>
      3. Заключение комиссии __________________________________________</w:t>
      </w:r>
    </w:p>
    <w:p>
      <w:pPr>
        <w:spacing w:after="0"/>
        <w:ind w:left="0"/>
        <w:jc w:val="both"/>
      </w:pPr>
      <w:r>
        <w:rPr>
          <w:rFonts w:ascii="Times New Roman"/>
          <w:b w:val="false"/>
          <w:i w:val="false"/>
          <w:color w:val="000000"/>
          <w:sz w:val="28"/>
        </w:rPr>
        <w:t>
      Приложение: перечень прилагаемых документов _____________________</w:t>
      </w:r>
    </w:p>
    <w:p>
      <w:pPr>
        <w:spacing w:after="0"/>
        <w:ind w:left="0"/>
        <w:jc w:val="both"/>
      </w:pPr>
      <w:r>
        <w:rPr>
          <w:rFonts w:ascii="Times New Roman"/>
          <w:b w:val="false"/>
          <w:i w:val="false"/>
          <w:color w:val="000000"/>
          <w:sz w:val="28"/>
        </w:rPr>
        <w:t>
      Председатель комиссии: 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Материально-ответственное лицо 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Расчет результатов от списания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от списания ______________________________________________</w:t>
      </w:r>
    </w:p>
    <w:p>
      <w:pPr>
        <w:spacing w:after="0"/>
        <w:ind w:left="0"/>
        <w:jc w:val="both"/>
      </w:pPr>
      <w:r>
        <w:rPr>
          <w:rFonts w:ascii="Times New Roman"/>
          <w:b w:val="false"/>
          <w:i w:val="false"/>
          <w:color w:val="000000"/>
          <w:sz w:val="28"/>
        </w:rPr>
        <w:t>
      В инвентарной карточке учета нематериального актива, отмечено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 __________________________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Акт по форме № НОС-3 применяется в государственных учреждениях для оформления списания объектов нематериальных активов по счету 2710 "Нематериальные активы".</w:t>
      </w:r>
    </w:p>
    <w:p>
      <w:pPr>
        <w:spacing w:after="0"/>
        <w:ind w:left="0"/>
        <w:jc w:val="both"/>
      </w:pPr>
      <w:r>
        <w:rPr>
          <w:rFonts w:ascii="Times New Roman"/>
          <w:b w:val="false"/>
          <w:i w:val="false"/>
          <w:color w:val="000000"/>
          <w:sz w:val="28"/>
        </w:rPr>
        <w:t>
      В акте на списание нематериальных активов по форме № НОС-3 указываются данные: дата составления документа, инвентарный номер, сумма накопленной амортизации, балансовая стоимость, год приобретения, состояние и причины списания.</w:t>
      </w:r>
    </w:p>
    <w:p>
      <w:pPr>
        <w:spacing w:after="0"/>
        <w:ind w:left="0"/>
        <w:jc w:val="both"/>
      </w:pPr>
      <w:r>
        <w:rPr>
          <w:rFonts w:ascii="Times New Roman"/>
          <w:b w:val="false"/>
          <w:i w:val="false"/>
          <w:color w:val="000000"/>
          <w:sz w:val="28"/>
        </w:rPr>
        <w:t>
      Акт по форме № НОС-3 на списание нематериальных активов составляется комиссией в двух экземплярах и утверждается руководителем государственного учреждения. Один экземпляр Акта по форме № НОС-3 передается в бухгалтерскую службу для отражения в учете списания нематериальных активов, второй экземпляр остается у материально-ответственного лица. Гриф "Согласовано" заполняется в случае согласования актов на списание нематериальных активов государственного учреждения с вышестоящим государственным органом/уполномоченным органом соответствующей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122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434-с</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Подразделение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 _________________г.    </w:t>
      </w:r>
    </w:p>
    <w:p>
      <w:pPr>
        <w:spacing w:after="0"/>
        <w:ind w:left="0"/>
        <w:jc w:val="both"/>
      </w:pPr>
      <w:r>
        <w:rPr>
          <w:rFonts w:ascii="Times New Roman"/>
          <w:b w:val="false"/>
          <w:i w:val="false"/>
          <w:color w:val="000000"/>
          <w:sz w:val="28"/>
        </w:rPr>
        <w:t>
                   Накладная на отпуск запасов на сторону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отпущено ______________ наименований на сумму __________ тенге</w:t>
      </w:r>
    </w:p>
    <w:p>
      <w:pPr>
        <w:spacing w:after="0"/>
        <w:ind w:left="0"/>
        <w:jc w:val="both"/>
      </w:pPr>
      <w:r>
        <w:rPr>
          <w:rFonts w:ascii="Times New Roman"/>
          <w:b w:val="false"/>
          <w:i w:val="false"/>
          <w:color w:val="000000"/>
          <w:sz w:val="28"/>
        </w:rPr>
        <w:t>
      Отпуск разрешил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Сдал (выдал) 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Принял (получил)_____________________________________________________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Накладная по форме № 434-с применяется для оформления отпуска запасов на сторону по субсчетам счета 1310 "Материалы" и счетам 1320 "Незавершенное производство", 1330 "Готовая продукция", 1340 "Товары", 1350 "Запасы в пути".</w:t>
      </w:r>
    </w:p>
    <w:p>
      <w:pPr>
        <w:spacing w:after="0"/>
        <w:ind w:left="0"/>
        <w:jc w:val="both"/>
      </w:pPr>
      <w:r>
        <w:rPr>
          <w:rFonts w:ascii="Times New Roman"/>
          <w:b w:val="false"/>
          <w:i w:val="false"/>
          <w:color w:val="000000"/>
          <w:sz w:val="28"/>
        </w:rPr>
        <w:t>
      Форма № 434-с выписывается в двух экземплярах. В бухгалтерскую службу Накладные по форме № 434-с передаются на основании реестра оформленного распиской 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123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429-р</w:t>
            </w:r>
          </w:p>
        </w:tc>
      </w:tr>
    </w:tbl>
    <w:p>
      <w:pPr>
        <w:spacing w:after="0"/>
        <w:ind w:left="0"/>
        <w:jc w:val="both"/>
      </w:pPr>
      <w:r>
        <w:rPr>
          <w:rFonts w:ascii="Times New Roman"/>
          <w:b w:val="false"/>
          <w:i w:val="false"/>
          <w:color w:val="000000"/>
          <w:sz w:val="28"/>
        </w:rPr>
        <w:t>
      ______________________________________________ ИИН/БИН______________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(централизованной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 _________________ г.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оприходовании запасов, полученных при разборке и демонтаже долгосрочных активов</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списание долгосрочных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полученное при разборке и демонтаже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 размер, марки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комиссии: _____________/_____________________/_________________________________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 _____________/ 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_________________/______________/____________________________________    должность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Форма № 429-р "Акт об оприходовании запасов, полученных при разборке и демонтаже основных средств" применяется для учета запасов по субсчетам счета 1310 "Материалы", полученных при разборке и демонтаже долгосрочных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2013 года № 480</w:t>
            </w:r>
            <w:r>
              <w:br/>
            </w:r>
            <w:r>
              <w:rPr>
                <w:rFonts w:ascii="Times New Roman"/>
                <w:b w:val="false"/>
                <w:i w:val="false"/>
                <w:color w:val="000000"/>
                <w:sz w:val="20"/>
              </w:rPr>
              <w:t>Приложение 124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454-м/с</w:t>
            </w:r>
          </w:p>
        </w:tc>
      </w:tr>
    </w:tbl>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по учету использования средств,</w:t>
      </w:r>
    </w:p>
    <w:p>
      <w:pPr>
        <w:spacing w:after="0"/>
        <w:ind w:left="0"/>
        <w:jc w:val="both"/>
      </w:pPr>
      <w:r>
        <w:rPr>
          <w:rFonts w:ascii="Times New Roman"/>
          <w:b w:val="false"/>
          <w:i w:val="false"/>
          <w:color w:val="000000"/>
          <w:sz w:val="28"/>
        </w:rPr>
        <w:t>
                 выделенных на решение вопросов местного значения</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xml:space="preserve">
      Код государственного учреждения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доходов на решение вопросов местного значения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поступило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размещение наружной (визуальной) рекламы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взимаемые акимами города районного значения, села, поселка, сельского округа за административные правонарушения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Израсходовано по направлениям: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города районного</w:t>
      </w:r>
    </w:p>
    <w:p>
      <w:pPr>
        <w:spacing w:after="0"/>
        <w:ind w:left="0"/>
        <w:jc w:val="both"/>
      </w:pPr>
      <w:r>
        <w:rPr>
          <w:rFonts w:ascii="Times New Roman"/>
          <w:b w:val="false"/>
          <w:i w:val="false"/>
          <w:color w:val="000000"/>
          <w:sz w:val="28"/>
        </w:rPr>
        <w:t>
      значения, села, поселка, сельского округа __________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финансовой службы ___________________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Книге по учету использования средств, выделенных на решение вопросов местного значения по форме 454-м/с ведется учет средств государственным учреждением, поступившим по доходам на решение вопросов местного значения по субсчету 1044 "КСН местного самоуправления".</w:t>
      </w:r>
    </w:p>
    <w:p>
      <w:pPr>
        <w:spacing w:after="0"/>
        <w:ind w:left="0"/>
        <w:jc w:val="both"/>
      </w:pPr>
      <w:r>
        <w:rPr>
          <w:rFonts w:ascii="Times New Roman"/>
          <w:b w:val="false"/>
          <w:i w:val="false"/>
          <w:color w:val="000000"/>
          <w:sz w:val="28"/>
        </w:rPr>
        <w:t>
      В данной Книге по форме № 454-м/с показывается остаток средств на начало периода, поступление доходов по видам, расходование средств по направлениям и остаток денег на конец периода. Записи ведутся бухгалтером или лицом его заменяющим.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