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de9e" w14:textId="e0cd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Национального космического агентства Республики Казахстан от 30 сентября 2013 года № 89/НҚ. Зарегистрирован в Министерстве юстиции Республики Казахстан 6 ноября 2013 года № 8881.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"О персональных данных и их защите",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управлению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развития языков и информации после прохождения государственной регистрации в установленном законодательством порядке официально опубликовать настоящий приказ в средствах массовой информации и разместить на интернет-ресурсе Национального космического агентства Республики Казахстан (далее - Казкосмос).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Ответственного секретаря Казкосмоса Нургалиева Е.М.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25 ноября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Молдабеков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космического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 № 89/НҚ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персональных данных, необходимых и достаточных для</w:t>
      </w:r>
      <w:r>
        <w:br/>
      </w:r>
      <w:r>
        <w:rPr>
          <w:rFonts w:ascii="Times New Roman"/>
          <w:b/>
          <w:i w:val="false"/>
          <w:color w:val="000000"/>
        </w:rPr>
        <w:t>выполнения осуществляемых задач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10299"/>
      </w:tblGrid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персональных данных, необходимых и достаточных для выполнения задач, осуществляемых Национальным космическим агентством Республики Казахстан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смене имени, отчества, фамилии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Транскрипция имени, отчества, фамилии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рождении: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рождения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Национальность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семейном положении: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в браке;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свидетельства о заключении брака;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свидетельства о расторжении брака;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отчество, фамилия, супруги(а);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документа, удостоверяющего личность супруги(а);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имена, отчества, фамилия, дата рождения других членов семьи, иждивенцев;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родства;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имена, дата рождения детей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гражданстве (прежнее гражданство)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трудовой деятельности на текущее время: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должности, структурного подразделения, организации;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стаж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 государственной службы;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и контактные телефоны;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биография: наименования организаций, должностей и период времени работы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образовании, квалификации и о наличии степени, звании, специальных знаний или специальной подготовки;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заведения, место расположения, дата поступления и окончания, специальность;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полученный диплом, свидетельство, аттестат (наименование документа серия, номер, дата выдачи);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ученая степень;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ученое звание;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знание иностранных языков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повышении квалификации и переподготовке: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наименование, местоположение образовательного учреждения, дата, наименование полученного документа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адрес,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жительства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контактных телефонов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Портретное изображение (оцифрованная фотография)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Образец подписи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документа, удостоверяющего личность: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документа;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выдачи документа;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орган, выдавший документ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состоянии здоровья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воинском учете военнообязанных лиц и лиц, подлежащих призыву на воинскую службу: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серия, номер, дата выдачи (сдачи) военного билета;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органа, выдавшего военный билет;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военно-учетная специальность;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воинские знания;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приеме и снятии с учета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заработной плате: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оклада;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надбавки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наградах: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наименования наград, званий, дата поощрения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социальных льготах и социальном статусе: серия, номер, дата выдачи, наименование органа, выдавшего документ, являющегося основанием для предоставления льгот и статуса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аттестаций, обязательных специальных проверок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реквизиты трудового договора, гражданского-правового договора 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Приказы по личному составу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