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97dc" w14:textId="2c29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12 октября 2013 года № 482. Зарегистрирован в Министерстве юстиции Республики Казахстан 11 ноября 2013 года № 8895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29 июня 2010 года за № 6314, опубликованный в газете «Казахстанская правда» от 11 сентября 2010 года № 239-240 (26300-26301),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4</w:t>
      </w:r>
      <w:r>
        <w:rPr>
          <w:rFonts w:ascii="Times New Roman"/>
          <w:b w:val="false"/>
          <w:i w:val="false"/>
          <w:color w:val="000000"/>
          <w:sz w:val="28"/>
        </w:rPr>
        <w:t xml:space="preserve"> «Счета раздела 1 «Краткосрочные активы»: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r>
        <w:br/>
      </w:r>
      <w:r>
        <w:rPr>
          <w:rFonts w:ascii="Times New Roman"/>
          <w:b w:val="false"/>
          <w:i w:val="false"/>
          <w:color w:val="000000"/>
          <w:sz w:val="28"/>
        </w:rPr>
        <w:t>
      Данный подраздел включает следующие счета:</w:t>
      </w:r>
      <w:r>
        <w:br/>
      </w: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r>
        <w:br/>
      </w: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r>
        <w:br/>
      </w: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r>
        <w:br/>
      </w:r>
      <w:r>
        <w:rPr>
          <w:rFonts w:ascii="Times New Roman"/>
          <w:b w:val="false"/>
          <w:i w:val="false"/>
          <w:color w:val="000000"/>
          <w:sz w:val="28"/>
        </w:rPr>
        <w:t>
      1040 – «Контрольный счет наличности (КСН) для учета поступлений и расчетов», предназначен для учета денежных средств государственного учреждения по спонсорской и благотворительной помощи, платным услугам, деньгам временного размещения, местного самоуправления. Данный счет включает следующие субсчета:</w:t>
      </w:r>
      <w:r>
        <w:br/>
      </w:r>
      <w:r>
        <w:rPr>
          <w:rFonts w:ascii="Times New Roman"/>
          <w:b w:val="false"/>
          <w:i w:val="false"/>
          <w:color w:val="000000"/>
          <w:sz w:val="28"/>
        </w:rPr>
        <w:t>
      1041 - «КСН спонсорской и благотворительной помощи», где учитывается поступление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w:t>
      </w:r>
      <w:r>
        <w:br/>
      </w:r>
      <w:r>
        <w:rPr>
          <w:rFonts w:ascii="Times New Roman"/>
          <w:b w:val="false"/>
          <w:i w:val="false"/>
          <w:color w:val="000000"/>
          <w:sz w:val="28"/>
        </w:rPr>
        <w:t>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и в порядке, определенном Правительством Республики Казахстан;</w:t>
      </w:r>
      <w:r>
        <w:br/>
      </w: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r>
        <w:br/>
      </w:r>
      <w:r>
        <w:rPr>
          <w:rFonts w:ascii="Times New Roman"/>
          <w:b w:val="false"/>
          <w:i w:val="false"/>
          <w:color w:val="000000"/>
          <w:sz w:val="28"/>
        </w:rPr>
        <w:t>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Министерством финансов Республики Казахстан совместно с Национальным банком Республики Казахстан;</w:t>
      </w:r>
      <w:r>
        <w:br/>
      </w: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грантам) администраторами бюджетных программ. Данный счет включает следующие субсчета:</w:t>
      </w:r>
      <w:r>
        <w:br/>
      </w:r>
      <w:r>
        <w:rPr>
          <w:rFonts w:ascii="Times New Roman"/>
          <w:b w:val="false"/>
          <w:i w:val="false"/>
          <w:color w:val="000000"/>
          <w:sz w:val="28"/>
        </w:rPr>
        <w:t>
      1061 - «Специальный счет бюджетного инвестиционного проекта по грантам», где учитываются финансовые операции по поступлению и расходованию средств по связанным грантам;</w:t>
      </w:r>
      <w:r>
        <w:br/>
      </w:r>
      <w:r>
        <w:rPr>
          <w:rFonts w:ascii="Times New Roman"/>
          <w:b w:val="false"/>
          <w:i w:val="false"/>
          <w:color w:val="000000"/>
          <w:sz w:val="28"/>
        </w:rPr>
        <w:t>
      1062 - «Специальный счет бюджетного инвестиционного проекта по внешним займам», где учитываются финансовые операции по поступлению и расходованию средств по внешним займам (заемным средствам);</w:t>
      </w:r>
      <w:r>
        <w:br/>
      </w: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r>
        <w:br/>
      </w: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r>
        <w:br/>
      </w:r>
      <w:r>
        <w:rPr>
          <w:rFonts w:ascii="Times New Roman"/>
          <w:b w:val="false"/>
          <w:i w:val="false"/>
          <w:color w:val="000000"/>
          <w:sz w:val="28"/>
        </w:rPr>
        <w:t>
      1072 - «Денежные документы», где учитываются банковский  овердрафт и прочие денежные документы;</w:t>
      </w:r>
      <w:r>
        <w:br/>
      </w: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r>
        <w:br/>
      </w: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r>
        <w:br/>
      </w: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r>
        <w:br/>
      </w: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r>
        <w:br/>
      </w: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r>
        <w:br/>
      </w: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r>
        <w:br/>
      </w: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w:t>
      </w:r>
      <w:r>
        <w:br/>
      </w: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r>
        <w:br/>
      </w: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r>
        <w:br/>
      </w:r>
      <w:r>
        <w:rPr>
          <w:rFonts w:ascii="Times New Roman"/>
          <w:b w:val="false"/>
          <w:i w:val="false"/>
          <w:color w:val="000000"/>
          <w:sz w:val="28"/>
        </w:rPr>
        <w:t>
      1087 - «Плановые назначения на принятие обязательств по проектам за счет внешних займов и связанных грантов», где учитываются суммы плановых назначений на принятие обязательств на финансирование по проектам за счет внешних займов и связанных грантов;</w:t>
      </w:r>
      <w:r>
        <w:br/>
      </w: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r>
        <w:br/>
      </w: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r>
        <w:br/>
      </w: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r>
        <w:br/>
      </w: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по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w:t>
      </w:r>
      <w:r>
        <w:br/>
      </w: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r>
        <w:br/>
      </w: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r>
        <w:br/>
      </w:r>
      <w:r>
        <w:rPr>
          <w:rFonts w:ascii="Times New Roman"/>
          <w:b w:val="false"/>
          <w:i w:val="false"/>
          <w:color w:val="000000"/>
          <w:sz w:val="28"/>
        </w:rPr>
        <w:t>
</w:t>
      </w:r>
      <w:r>
        <w:rPr>
          <w:rFonts w:ascii="Times New Roman"/>
          <w:b w:val="false"/>
          <w:i w:val="false"/>
          <w:color w:val="000000"/>
          <w:sz w:val="28"/>
        </w:rPr>
        <w:t>
      абзац двадцать четвертый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«1262 - «Краткосрочная кредиторская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во второй части:</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где в планах финансирования предусмотрены ассигнования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r>
        <w:br/>
      </w:r>
      <w:r>
        <w:rPr>
          <w:rFonts w:ascii="Times New Roman"/>
          <w:b w:val="false"/>
          <w:i w:val="false"/>
          <w:color w:val="000000"/>
          <w:sz w:val="28"/>
        </w:rPr>
        <w:t>
</w:t>
      </w:r>
      <w:r>
        <w:rPr>
          <w:rFonts w:ascii="Times New Roman"/>
          <w:b w:val="false"/>
          <w:i w:val="false"/>
          <w:color w:val="000000"/>
          <w:sz w:val="28"/>
        </w:rPr>
        <w:t>
      абзацы седьмой и восьмой изложить в следующей редакции:</w:t>
      </w:r>
      <w:r>
        <w:br/>
      </w:r>
      <w:r>
        <w:rPr>
          <w:rFonts w:ascii="Times New Roman"/>
          <w:b w:val="false"/>
          <w:i w:val="false"/>
          <w:color w:val="000000"/>
          <w:sz w:val="28"/>
        </w:rPr>
        <w:t>
      «1315 - «Топливо, ГСМ», где учитываются все виды топлива, горючего и смазочных материалов (масло, тосол и прочие материалы), находящихся на складах или кладовых (дрова, уголь, торф, бензин, керосин, мазут, автол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r>
        <w:br/>
      </w: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резиновые коврики, и канцелярские принадлежности, а также лотки для бумаг, портфели пластиковые, органайзер;»;</w:t>
      </w:r>
      <w:r>
        <w:br/>
      </w:r>
      <w:r>
        <w:rPr>
          <w:rFonts w:ascii="Times New Roman"/>
          <w:b w:val="false"/>
          <w:i w:val="false"/>
          <w:color w:val="000000"/>
          <w:sz w:val="28"/>
        </w:rPr>
        <w:t>
</w:t>
      </w:r>
      <w:r>
        <w:rPr>
          <w:rFonts w:ascii="Times New Roman"/>
          <w:b w:val="false"/>
          <w:i w:val="false"/>
          <w:color w:val="000000"/>
          <w:sz w:val="28"/>
        </w:rPr>
        <w:t>
      абзац шестнадцатый изложить в следующей редакции:</w:t>
      </w:r>
      <w:r>
        <w:br/>
      </w: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овес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как свободная (порожняя), так и находящаяся под материальными ценностями, технические носители информации (флеш-карты, диски, дискеты, токены), компьютерные мыши, товары для проведения спортивных мероприятий (шайбы, мячи, шахматы, шашки, наборы для настольного тенниса, набор для бадминтона), детские игрушки,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оплаченные путевки в дома отдыха, санатории, туристические базы, полученные извещения на почтовые переводы, почтовые марки и марки госпошлины, бланки трудовых книжек и другие материалы, не включенные в предыдущих субсчетах;»;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5</w:t>
      </w:r>
      <w:r>
        <w:rPr>
          <w:rFonts w:ascii="Times New Roman"/>
          <w:b w:val="false"/>
          <w:i w:val="false"/>
          <w:color w:val="000000"/>
          <w:sz w:val="28"/>
        </w:rPr>
        <w:t xml:space="preserve"> «Счета раздела 2 «Долгосрочные активы»: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Подраздел 2300 «Основные средства» предназначен для учета основных средств.</w:t>
      </w:r>
      <w:r>
        <w:br/>
      </w:r>
      <w:r>
        <w:rPr>
          <w:rFonts w:ascii="Times New Roman"/>
          <w:b w:val="false"/>
          <w:i w:val="false"/>
          <w:color w:val="000000"/>
          <w:sz w:val="28"/>
        </w:rPr>
        <w:t>
      Данный подраздел включает следующие счета:</w:t>
      </w:r>
      <w:r>
        <w:br/>
      </w: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r>
        <w:br/>
      </w: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 Данный счет включает следующие субсчета:</w:t>
      </w:r>
      <w:r>
        <w:br/>
      </w: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другими государственными учреждениями;</w:t>
      </w:r>
      <w:r>
        <w:br/>
      </w: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r>
        <w:br/>
      </w: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r>
        <w:br/>
      </w: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r>
        <w:br/>
      </w: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r>
        <w:br/>
      </w: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r>
        <w:br/>
      </w:r>
      <w:r>
        <w:rPr>
          <w:rFonts w:ascii="Times New Roman"/>
          <w:b w:val="false"/>
          <w:i w:val="false"/>
          <w:color w:val="000000"/>
          <w:sz w:val="28"/>
        </w:rPr>
        <w:t>
      водный, автомобильный транспорта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транспорта);</w:t>
      </w:r>
      <w:r>
        <w:br/>
      </w:r>
      <w:r>
        <w:rPr>
          <w:rFonts w:ascii="Times New Roman"/>
          <w:b w:val="false"/>
          <w:i w:val="false"/>
          <w:color w:val="000000"/>
          <w:sz w:val="28"/>
        </w:rPr>
        <w:t>
      воздушный транспорт (самолеты, вертолеты);</w:t>
      </w:r>
      <w:r>
        <w:br/>
      </w:r>
      <w:r>
        <w:rPr>
          <w:rFonts w:ascii="Times New Roman"/>
          <w:b w:val="false"/>
          <w:i w:val="false"/>
          <w:color w:val="000000"/>
          <w:sz w:val="28"/>
        </w:rPr>
        <w:t>
      гужевой транспорт (телеги, сани);</w:t>
      </w:r>
      <w:r>
        <w:br/>
      </w:r>
      <w:r>
        <w:rPr>
          <w:rFonts w:ascii="Times New Roman"/>
          <w:b w:val="false"/>
          <w:i w:val="false"/>
          <w:color w:val="000000"/>
          <w:sz w:val="28"/>
        </w:rPr>
        <w:t>
      производственный транспорт (электрокары, мотоциклы, мотороллеры;</w:t>
      </w:r>
      <w:r>
        <w:br/>
      </w:r>
      <w:r>
        <w:rPr>
          <w:rFonts w:ascii="Times New Roman"/>
          <w:b w:val="false"/>
          <w:i w:val="false"/>
          <w:color w:val="000000"/>
          <w:sz w:val="28"/>
        </w:rPr>
        <w:t>
      велосипеды, тележки, инвалидные коляски и другой производственный транспорт);</w:t>
      </w:r>
      <w:r>
        <w:br/>
      </w:r>
      <w:r>
        <w:rPr>
          <w:rFonts w:ascii="Times New Roman"/>
          <w:b w:val="false"/>
          <w:i w:val="false"/>
          <w:color w:val="000000"/>
          <w:sz w:val="28"/>
        </w:rPr>
        <w:t>
      спортивный транспорта;</w:t>
      </w:r>
      <w:r>
        <w:br/>
      </w: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прочих машин и оборудования с выделением на отдельные группы:</w:t>
      </w:r>
      <w:r>
        <w:br/>
      </w: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r>
        <w:br/>
      </w: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r>
        <w:br/>
      </w: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кассовые аппараты и другие измерительные приборы;</w:t>
      </w:r>
      <w:r>
        <w:br/>
      </w: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r>
        <w:br/>
      </w: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r>
        <w:br/>
      </w: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клавиатуры и другое компьютерное оборудование;</w:t>
      </w:r>
      <w:r>
        <w:br/>
      </w: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r>
        <w:br/>
      </w: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r>
        <w:br/>
      </w:r>
      <w:r>
        <w:rPr>
          <w:rFonts w:ascii="Times New Roman"/>
          <w:b w:val="false"/>
          <w:i w:val="false"/>
          <w:color w:val="000000"/>
          <w:sz w:val="28"/>
        </w:rPr>
        <w:t>
      прочие машины и оборудование - машины, аппараты и другое оборудование, не поименованные в вышеперечисленных группах. К прочим машинам и оборудованию относятся: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видеокамеры,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и другие машины и оборудование;</w:t>
      </w:r>
      <w:r>
        <w:br/>
      </w:r>
      <w:r>
        <w:rPr>
          <w:rFonts w:ascii="Times New Roman"/>
          <w:b w:val="false"/>
          <w:i w:val="false"/>
          <w:color w:val="000000"/>
          <w:sz w:val="28"/>
        </w:rPr>
        <w:t>
      арттехвооружение (стрелковое оружие, пистолеты и револьверы, автоматическое оружие, специальное снайперское вооружение, вооружение подразделений полиции специального (особого) назначения, учебное и спортивное оружие, средства световой сигнализации, средства индивидуальной бронезащиты личного состава, специальные средства, военно-инженерное имущество, военно-химическое имущество, оптические приборы);</w:t>
      </w:r>
      <w:r>
        <w:br/>
      </w:r>
      <w:r>
        <w:rPr>
          <w:rFonts w:ascii="Times New Roman"/>
          <w:b w:val="false"/>
          <w:i w:val="false"/>
          <w:color w:val="000000"/>
          <w:sz w:val="28"/>
        </w:rPr>
        <w:t>
      вооружение и военная техника.</w:t>
      </w:r>
      <w:r>
        <w:br/>
      </w: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r>
        <w:br/>
      </w:r>
      <w:r>
        <w:rPr>
          <w:rFonts w:ascii="Times New Roman"/>
          <w:b w:val="false"/>
          <w:i w:val="false"/>
          <w:color w:val="000000"/>
          <w:sz w:val="28"/>
        </w:rPr>
        <w:t>
      инструменты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 плоскогубцы, молоток;</w:t>
      </w:r>
      <w:r>
        <w:br/>
      </w: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r>
        <w:br/>
      </w: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пишущие машины,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жалюзи, решетки на окна и другой хозяйственный инвентарь, а также предметы противопожарного назначения - гидропульты, стендеры, лестницы ручные;</w:t>
      </w:r>
      <w:r>
        <w:br/>
      </w:r>
      <w:r>
        <w:rPr>
          <w:rFonts w:ascii="Times New Roman"/>
          <w:b w:val="false"/>
          <w:i w:val="false"/>
          <w:color w:val="000000"/>
          <w:sz w:val="28"/>
        </w:rPr>
        <w:t>
      прочий производственный и хозяйственный инвентарь - картины в рамах, зеркала, скульптуры (бюсты) бронзовые, мраморные вазы, светильники (люстры, бра), государственные символы, настольный набор руководителя, тифлосредства и сурдосредства, стенды наглядной агитации.</w:t>
      </w:r>
      <w:r>
        <w:br/>
      </w: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r>
        <w:br/>
      </w: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а также музейные ценности независимо от их стоимости;</w:t>
      </w:r>
      <w:r>
        <w:br/>
      </w: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r>
        <w:br/>
      </w:r>
      <w:r>
        <w:rPr>
          <w:rFonts w:ascii="Times New Roman"/>
          <w:b w:val="false"/>
          <w:i w:val="false"/>
          <w:color w:val="000000"/>
          <w:sz w:val="28"/>
        </w:rPr>
        <w:t>
      2383 - «Прочие основные средства», где учитываются:</w:t>
      </w:r>
      <w:r>
        <w:br/>
      </w: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r>
        <w:br/>
      </w: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r>
        <w:br/>
      </w: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r>
        <w:br/>
      </w:r>
      <w:r>
        <w:rPr>
          <w:rFonts w:ascii="Times New Roman"/>
          <w:b w:val="false"/>
          <w:i w:val="false"/>
          <w:color w:val="000000"/>
          <w:sz w:val="28"/>
        </w:rPr>
        <w:t>
      учебные кинофильмы, магнитные диски и ленты;</w:t>
      </w:r>
      <w:r>
        <w:br/>
      </w: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r>
        <w:br/>
      </w:r>
      <w:r>
        <w:rPr>
          <w:rFonts w:ascii="Times New Roman"/>
          <w:b w:val="false"/>
          <w:i w:val="false"/>
          <w:color w:val="000000"/>
          <w:sz w:val="28"/>
        </w:rPr>
        <w:t>
      прочий инвентарь, детские игры, диспенсеры воды, электрические чайники и кипятильники, ведра, кастрюли, сковороды, специальные лыжи;</w:t>
      </w:r>
      <w:r>
        <w:br/>
      </w: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r>
        <w:br/>
      </w:r>
      <w:r>
        <w:rPr>
          <w:rFonts w:ascii="Times New Roman"/>
          <w:b w:val="false"/>
          <w:i w:val="false"/>
          <w:color w:val="000000"/>
          <w:sz w:val="28"/>
        </w:rPr>
        <w:t>
      прочие основные средства, не включенные в другие группы счетов;</w:t>
      </w:r>
      <w:r>
        <w:br/>
      </w: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r>
        <w:br/>
      </w: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r>
        <w:br/>
      </w: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«X. Фонды и средства целевого назначения»:</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861"/>
        <w:gridCol w:w="1190"/>
        <w:gridCol w:w="3870"/>
        <w:gridCol w:w="3659"/>
        <w:gridCol w:w="1426"/>
      </w:tblGrid>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кредитование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bl>
    <w:bookmarkStart w:name="z1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829"/>
        <w:gridCol w:w="1146"/>
        <w:gridCol w:w="3727"/>
        <w:gridCol w:w="3908"/>
        <w:gridCol w:w="1510"/>
      </w:tblGrid>
      <w:tr>
        <w:trPr>
          <w:trHeight w:val="201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кредитование</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перед бюджетом</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перед бюджетом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bl>
    <w:bookmarkStart w:name="z1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Пояснительной записке к Схеме перехода на План счетов абзац третий </w:t>
      </w:r>
      <w:r>
        <w:rPr>
          <w:rFonts w:ascii="Times New Roman"/>
          <w:b w:val="false"/>
          <w:i w:val="false"/>
          <w:color w:val="000000"/>
          <w:sz w:val="28"/>
        </w:rPr>
        <w:t>раздела</w:t>
      </w:r>
      <w:r>
        <w:rPr>
          <w:rFonts w:ascii="Times New Roman"/>
          <w:b w:val="false"/>
          <w:i w:val="false"/>
          <w:color w:val="000000"/>
          <w:sz w:val="28"/>
        </w:rPr>
        <w:t xml:space="preserve"> «X. Фонды и средства целевого назначения»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«Сальдо субсчета 247 «Внутреннее кредитование» переносится на субсчет 3133 «Краткосрочная кредиторская задолженность перед бюджетом по прочим операциям», счет 4130 «Долгосрочная кредиторская задолженность перед бюджетом», в дальнейшем будут использоваться субсчет 3133 «Краткосрочная кредиторская задолженность перед бюджетом по прочим операциям» и счет 4130 «Долгосрочная кредиторская задолженность перед бюджетом».»;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w:t>
      </w:r>
      <w:r>
        <w:br/>
      </w:r>
      <w:r>
        <w:rPr>
          <w:rFonts w:ascii="Times New Roman"/>
          <w:b w:val="false"/>
          <w:i w:val="false"/>
          <w:color w:val="000000"/>
          <w:sz w:val="28"/>
        </w:rPr>
        <w:t>
</w:t>
      </w:r>
      <w:r>
        <w:rPr>
          <w:rFonts w:ascii="Times New Roman"/>
          <w:b w:val="false"/>
          <w:i w:val="false"/>
          <w:color w:val="000000"/>
          <w:sz w:val="28"/>
        </w:rPr>
        <w:t>
      в разделе 1 «Корреспонденции счетов по краткосрочным активам»:</w:t>
      </w:r>
      <w:r>
        <w:br/>
      </w:r>
      <w:r>
        <w:rPr>
          <w:rFonts w:ascii="Times New Roman"/>
          <w:b w:val="false"/>
          <w:i w:val="false"/>
          <w:color w:val="000000"/>
          <w:sz w:val="28"/>
        </w:rPr>
        <w:t>
</w:t>
      </w:r>
      <w:r>
        <w:rPr>
          <w:rFonts w:ascii="Times New Roman"/>
          <w:b w:val="false"/>
          <w:i w:val="false"/>
          <w:color w:val="000000"/>
          <w:sz w:val="28"/>
        </w:rPr>
        <w:t>
      строку порядкового номера 7 исключить;</w:t>
      </w:r>
      <w:r>
        <w:br/>
      </w:r>
      <w:r>
        <w:rPr>
          <w:rFonts w:ascii="Times New Roman"/>
          <w:b w:val="false"/>
          <w:i w:val="false"/>
          <w:color w:val="000000"/>
          <w:sz w:val="28"/>
        </w:rPr>
        <w:t>
</w:t>
      </w:r>
      <w:r>
        <w:rPr>
          <w:rFonts w:ascii="Times New Roman"/>
          <w:b w:val="false"/>
          <w:i w:val="false"/>
          <w:color w:val="000000"/>
          <w:sz w:val="28"/>
        </w:rPr>
        <w:t>
      строку порядкового номера 10:</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5373"/>
        <w:gridCol w:w="3221"/>
        <w:gridCol w:w="4671"/>
      </w:tblGrid>
      <w:tr>
        <w:trPr>
          <w:trHeight w:val="27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Доходы от финансирования текущей деятельности</w:t>
            </w:r>
          </w:p>
        </w:tc>
      </w:tr>
      <w:tr>
        <w:trPr>
          <w:trHeight w:val="1125"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средств в Государственный центр по выплате пенсий для выплаты пенсий и пособий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Краткосрочная дебиторская задолженность по выплате пенсий и пособий</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tc>
      </w:tr>
      <w:tr>
        <w:trPr>
          <w:trHeight w:val="465"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расходов на выплату пенсий, пособий на основании отчета Государственного центра по выплате пенсий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Расходы по выплатам пенсий и пособий</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Краткосрочная дебиторская задолженность по выплате пенсий и пособий</w:t>
            </w:r>
          </w:p>
        </w:tc>
      </w:tr>
    </w:tbl>
    <w:bookmarkStart w:name="z2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5863"/>
        <w:gridCol w:w="3396"/>
        <w:gridCol w:w="4009"/>
      </w:tblGrid>
      <w:tr>
        <w:trPr>
          <w:trHeight w:val="40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Доходы от финансирования текущей деятельности</w:t>
            </w:r>
          </w:p>
        </w:tc>
      </w:tr>
      <w:tr>
        <w:trPr>
          <w:trHeight w:val="990" w:hRule="atLeast"/>
        </w:trPr>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Краткосрочная дебиторская задолженность по выплате пенсий и пособий</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tc>
      </w:tr>
      <w:tr>
        <w:trPr>
          <w:trHeight w:val="2250" w:hRule="atLeast"/>
        </w:trPr>
        <w:tc>
          <w:tcPr>
            <w:tcW w:w="0" w:type="auto"/>
            <w:vMerge/>
            <w:tcBorders>
              <w:top w:val="nil"/>
              <w:left w:val="single" w:color="cfcfcf" w:sz="5"/>
              <w:bottom w:val="single" w:color="cfcfcf" w:sz="5"/>
              <w:right w:val="single" w:color="cfcfcf" w:sz="5"/>
            </w:tcBorders>
          </w:tcP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Расходы по выплатам пенсий и пособий</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Краткосрочная дебиторская задолженность по выплате пенсий и пособий</w:t>
            </w:r>
          </w:p>
        </w:tc>
      </w:tr>
    </w:tbl>
    <w:bookmarkStart w:name="z2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порядкового номера 12, 13, 14, 15:</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620"/>
        <w:gridCol w:w="3019"/>
        <w:gridCol w:w="6605"/>
      </w:tblGrid>
      <w:tr>
        <w:trPr>
          <w:trHeight w:val="6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счетов поставщиков за материальные ценности, оборудование, строительные материалы и оказанные услуги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p>
        </w:tc>
      </w:tr>
      <w:tr>
        <w:trPr>
          <w:trHeight w:val="27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подрядчику за выполненные работы по капитальному строительству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p>
        </w:tc>
      </w:tr>
      <w:tr>
        <w:trPr>
          <w:trHeight w:val="1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авансом поставщикам за материальные ценности, оборудование, строительные материалы и оказанные услуги, выполненные работы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Краткосрочные авансы выданные</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p>
        </w:tc>
      </w:tr>
      <w:tr>
        <w:trPr>
          <w:trHeight w:val="1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подрядчику авансом за работы по капитальному строительству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Краткосрочные авансы выданные</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2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759"/>
        <w:gridCol w:w="3135"/>
        <w:gridCol w:w="6344"/>
      </w:tblGrid>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счетов поставщиков за материальные ценности, оборудование, строительные материалы и оказанные услуги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подрядчику за выполненные работы по капитальному строительству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авансом поставщикам за материальные ценности, оборудование, строительные материалы и оказанные услуги, выполненные работы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Краткосрочные авансы выданные</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подрядчику авансом за работы по капитальному строительству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Краткосрочные авансы выданные</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2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32:</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609"/>
        <w:gridCol w:w="5366"/>
        <w:gridCol w:w="4251"/>
      </w:tblGrid>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подотчетным лицом остатка подотчетных сумм в кассу государственного учреждения или непосредственно в банк</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Денежные средства в кассе</w:t>
            </w:r>
            <w:r>
              <w:br/>
            </w:r>
            <w:r>
              <w:rPr>
                <w:rFonts w:ascii="Times New Roman"/>
                <w:b w:val="false"/>
                <w:i w:val="false"/>
                <w:color w:val="000000"/>
                <w:sz w:val="20"/>
              </w:rPr>
              <w:t>
</w:t>
            </w:r>
            <w:r>
              <w:rPr>
                <w:rFonts w:ascii="Times New Roman"/>
                <w:b w:val="false"/>
                <w:i w:val="false"/>
                <w:color w:val="000000"/>
                <w:sz w:val="20"/>
              </w:rPr>
              <w:t>1050 Счет в иностранной валюте</w:t>
            </w:r>
            <w:r>
              <w:br/>
            </w:r>
            <w:r>
              <w:rPr>
                <w:rFonts w:ascii="Times New Roman"/>
                <w:b w:val="false"/>
                <w:i w:val="false"/>
                <w:color w:val="000000"/>
                <w:sz w:val="20"/>
              </w:rPr>
              <w:t>
</w:t>
            </w:r>
            <w:r>
              <w:rPr>
                <w:rFonts w:ascii="Times New Roman"/>
                <w:b w:val="false"/>
                <w:i w:val="false"/>
                <w:color w:val="000000"/>
                <w:sz w:val="20"/>
              </w:rPr>
              <w:t xml:space="preserve">1081 Плановые назначения на </w:t>
            </w:r>
            <w:r>
              <w:rPr>
                <w:rFonts w:ascii="Times New Roman"/>
                <w:b w:val="false"/>
                <w:i w:val="false"/>
                <w:color w:val="000000"/>
                <w:sz w:val="20"/>
              </w:rPr>
              <w:t>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Краткосрочная дебиторская задолженность работников по подотчетным суммам</w:t>
            </w:r>
          </w:p>
        </w:tc>
      </w:tr>
    </w:tbl>
    <w:bookmarkStart w:name="z2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811"/>
        <w:gridCol w:w="5863"/>
        <w:gridCol w:w="3594"/>
      </w:tblGrid>
      <w:tr>
        <w:trPr>
          <w:trHeight w:val="6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подотчетным лицом остатка подотчетных сумм в кассу государственного учреждения или непосредственно в банк</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Денежные средства в кассе</w:t>
            </w:r>
            <w:r>
              <w:br/>
            </w:r>
            <w:r>
              <w:rPr>
                <w:rFonts w:ascii="Times New Roman"/>
                <w:b w:val="false"/>
                <w:i w:val="false"/>
                <w:color w:val="000000"/>
                <w:sz w:val="20"/>
              </w:rPr>
              <w:t>
</w:t>
            </w:r>
            <w:r>
              <w:rPr>
                <w:rFonts w:ascii="Times New Roman"/>
                <w:b w:val="false"/>
                <w:i w:val="false"/>
                <w:color w:val="000000"/>
                <w:sz w:val="20"/>
              </w:rPr>
              <w:t>1050 Счет в иностранной валюте</w:t>
            </w:r>
            <w:r>
              <w:br/>
            </w:r>
            <w:r>
              <w:rPr>
                <w:rFonts w:ascii="Times New Roman"/>
                <w:b w:val="false"/>
                <w:i w:val="false"/>
                <w:color w:val="000000"/>
                <w:sz w:val="20"/>
              </w:rPr>
              <w:t>
</w:t>
            </w: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Краткосрочная дебиторская задолженность работников по подотчетным суммам</w:t>
            </w:r>
          </w:p>
        </w:tc>
      </w:tr>
    </w:tbl>
    <w:bookmarkStart w:name="z2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37:</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220"/>
        <w:gridCol w:w="3614"/>
        <w:gridCol w:w="6471"/>
      </w:tblGrid>
      <w:tr>
        <w:trPr>
          <w:trHeight w:val="29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текущего счета государственного учреждения</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Текущий счет государственного учреждения</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3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935"/>
        <w:gridCol w:w="3529"/>
        <w:gridCol w:w="5737"/>
      </w:tblGrid>
      <w:tr>
        <w:trPr>
          <w:trHeight w:val="9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текущего счета государственного учреждения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Текущий счет государственного учреждения</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3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41:</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800"/>
        <w:gridCol w:w="3407"/>
        <w:gridCol w:w="6098"/>
      </w:tblGrid>
      <w:tr>
        <w:trPr>
          <w:trHeight w:val="26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валюты за счет бюджетных средств и денег, поступивших на КСН платных услуг, спонсорской, благотворительной помощи, временного размещения денег физических или </w:t>
            </w:r>
            <w:r>
              <w:rPr>
                <w:rFonts w:ascii="Times New Roman"/>
                <w:b w:val="false"/>
                <w:i w:val="false"/>
                <w:color w:val="000000"/>
                <w:sz w:val="20"/>
              </w:rPr>
              <w:t>юридических лиц</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Счет в иностранной валюте</w:t>
            </w:r>
            <w:r>
              <w:br/>
            </w:r>
            <w:r>
              <w:rPr>
                <w:rFonts w:ascii="Times New Roman"/>
                <w:b w:val="false"/>
                <w:i w:val="false"/>
                <w:color w:val="000000"/>
                <w:sz w:val="20"/>
              </w:rPr>
              <w:t>
</w:t>
            </w:r>
            <w:r>
              <w:rPr>
                <w:rFonts w:ascii="Times New Roman"/>
                <w:b w:val="false"/>
                <w:i w:val="false"/>
                <w:color w:val="000000"/>
                <w:sz w:val="20"/>
              </w:rPr>
              <w:t>1030 Расчетный счет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p>
        </w:tc>
      </w:tr>
    </w:tbl>
    <w:bookmarkStart w:name="z3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742"/>
        <w:gridCol w:w="3528"/>
        <w:gridCol w:w="5971"/>
      </w:tblGrid>
      <w:tr>
        <w:trPr>
          <w:trHeight w:val="25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валюты за счет бюджетных средств и денег, поступивших на </w:t>
            </w:r>
            <w:r>
              <w:rPr>
                <w:rFonts w:ascii="Times New Roman"/>
                <w:b w:val="false"/>
                <w:i w:val="false"/>
                <w:color w:val="000000"/>
                <w:sz w:val="20"/>
              </w:rPr>
              <w:t xml:space="preserve">КСН платных услуг, спонсорской, </w:t>
            </w:r>
            <w:r>
              <w:rPr>
                <w:rFonts w:ascii="Times New Roman"/>
                <w:b w:val="false"/>
                <w:i w:val="false"/>
                <w:color w:val="000000"/>
                <w:sz w:val="20"/>
              </w:rPr>
              <w:t>благотворительной помощи, местного самоуправления, целевого финансирования</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Счет в иностранной валюте</w:t>
            </w:r>
            <w:r>
              <w:br/>
            </w:r>
            <w:r>
              <w:rPr>
                <w:rFonts w:ascii="Times New Roman"/>
                <w:b w:val="false"/>
                <w:i w:val="false"/>
                <w:color w:val="000000"/>
                <w:sz w:val="20"/>
              </w:rPr>
              <w:t>
</w:t>
            </w:r>
            <w:r>
              <w:rPr>
                <w:rFonts w:ascii="Times New Roman"/>
                <w:b w:val="false"/>
                <w:i w:val="false"/>
                <w:color w:val="000000"/>
                <w:sz w:val="20"/>
              </w:rPr>
              <w:t>1030 Расчетный счет</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Прочая краткосрочная </w:t>
            </w:r>
            <w:r>
              <w:rPr>
                <w:rFonts w:ascii="Times New Roman"/>
                <w:b w:val="false"/>
                <w:i w:val="false"/>
                <w:color w:val="000000"/>
                <w:sz w:val="20"/>
              </w:rPr>
              <w:t>дебиторская задолженность</w:t>
            </w:r>
          </w:p>
        </w:tc>
      </w:tr>
    </w:tbl>
    <w:bookmarkStart w:name="z3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42:</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614"/>
        <w:gridCol w:w="3614"/>
        <w:gridCol w:w="6037"/>
      </w:tblGrid>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в бюджет сумм начисленных налогов и других обязательных платежей в бюджет</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 Краткосрочная кредиторская задолженность по платежам в бюджет</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3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527"/>
        <w:gridCol w:w="3741"/>
        <w:gridCol w:w="6013"/>
      </w:tblGrid>
      <w:tr>
        <w:trPr>
          <w:trHeight w:val="4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в бюджет сумм начисленных налогов и других обязательных платежей в бюджет</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 Краткосрочная кредиторская задолженность по платежам в бюджет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3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44:</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407"/>
        <w:gridCol w:w="3614"/>
        <w:gridCol w:w="6264"/>
      </w:tblGrid>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rPr>
                <w:rFonts w:ascii="Times New Roman"/>
                <w:b w:val="false"/>
                <w:i w:val="false"/>
                <w:color w:val="000000"/>
                <w:sz w:val="20"/>
              </w:rPr>
              <w:t xml:space="preserve">пенсионных взносов в накопительные </w:t>
            </w:r>
            <w:r>
              <w:rPr>
                <w:rFonts w:ascii="Times New Roman"/>
                <w:b w:val="false"/>
                <w:i w:val="false"/>
                <w:color w:val="000000"/>
                <w:sz w:val="20"/>
              </w:rPr>
              <w:t>пенсионные фонды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Краткосрочная </w:t>
            </w:r>
            <w:r>
              <w:rPr>
                <w:rFonts w:ascii="Times New Roman"/>
                <w:b w:val="false"/>
                <w:i w:val="false"/>
                <w:color w:val="000000"/>
                <w:sz w:val="20"/>
              </w:rPr>
              <w:t>кредиторская задолженность по пенсионным взносам в накопительные пенсионные фонды</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w:t>
            </w:r>
            <w:r>
              <w:br/>
            </w:r>
            <w:r>
              <w:rPr>
                <w:rFonts w:ascii="Times New Roman"/>
                <w:b w:val="false"/>
                <w:i w:val="false"/>
                <w:color w:val="000000"/>
                <w:sz w:val="20"/>
              </w:rPr>
              <w:t>
</w:t>
            </w:r>
            <w:r>
              <w:rPr>
                <w:rFonts w:ascii="Times New Roman"/>
                <w:b w:val="false"/>
                <w:i w:val="false"/>
                <w:color w:val="000000"/>
                <w:sz w:val="20"/>
              </w:rPr>
              <w:t>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w:t>
            </w:r>
            <w:r>
              <w:br/>
            </w:r>
            <w:r>
              <w:rPr>
                <w:rFonts w:ascii="Times New Roman"/>
                <w:b w:val="false"/>
                <w:i w:val="false"/>
                <w:color w:val="000000"/>
                <w:sz w:val="20"/>
              </w:rPr>
              <w:t>
</w:t>
            </w:r>
            <w:r>
              <w:rPr>
                <w:rFonts w:ascii="Times New Roman"/>
                <w:b w:val="false"/>
                <w:i w:val="false"/>
                <w:color w:val="000000"/>
                <w:sz w:val="20"/>
              </w:rPr>
              <w:t>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3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392"/>
        <w:gridCol w:w="3807"/>
        <w:gridCol w:w="6010"/>
      </w:tblGrid>
      <w:tr>
        <w:trPr>
          <w:trHeight w:val="8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пенсионных взносов в накопительные пенсионные фонды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Краткосрочная кредиторская задолженность по пенсионным взносам в накопительные пенсионные фонды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w:t>
            </w:r>
            <w:r>
              <w:br/>
            </w:r>
            <w:r>
              <w:rPr>
                <w:rFonts w:ascii="Times New Roman"/>
                <w:b w:val="false"/>
                <w:i w:val="false"/>
                <w:color w:val="000000"/>
                <w:sz w:val="20"/>
              </w:rPr>
              <w:t>
</w:t>
            </w:r>
            <w:r>
              <w:rPr>
                <w:rFonts w:ascii="Times New Roman"/>
                <w:b w:val="false"/>
                <w:i w:val="false"/>
                <w:color w:val="000000"/>
                <w:sz w:val="20"/>
              </w:rPr>
              <w:t>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w:t>
            </w:r>
            <w:r>
              <w:br/>
            </w:r>
            <w:r>
              <w:rPr>
                <w:rFonts w:ascii="Times New Roman"/>
                <w:b w:val="false"/>
                <w:i w:val="false"/>
                <w:color w:val="000000"/>
                <w:sz w:val="20"/>
              </w:rPr>
              <w:t>
</w:t>
            </w:r>
            <w:r>
              <w:rPr>
                <w:rFonts w:ascii="Times New Roman"/>
                <w:b w:val="false"/>
                <w:i w:val="false"/>
                <w:color w:val="000000"/>
                <w:sz w:val="20"/>
              </w:rPr>
              <w:t>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3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порядкового номера 55:</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230"/>
        <w:gridCol w:w="3417"/>
        <w:gridCol w:w="6636"/>
      </w:tblGrid>
      <w:tr>
        <w:trPr>
          <w:trHeight w:val="2955"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талонов на бензин, питание, почтовых марок, путевок в дома отдыха, санатории и др.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r>
        <w:trPr>
          <w:trHeight w:val="2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Денежные документы</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bl>
    <w:bookmarkStart w:name="z3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396"/>
        <w:gridCol w:w="3593"/>
        <w:gridCol w:w="6279"/>
      </w:tblGrid>
      <w:tr>
        <w:trPr>
          <w:trHeight w:val="28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талонов на бензин, питание, почтовых марок, путевок в дома отдыха, санатории и другие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Оприходование талонов на бензин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Топливо, ГСМ</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465" w:hRule="atLeast"/>
        </w:trPr>
        <w:tc>
          <w:tcPr>
            <w:tcW w:w="0" w:type="auto"/>
            <w:vMerge/>
            <w:tcBorders>
              <w:top w:val="nil"/>
              <w:left w:val="single" w:color="cfcfcf" w:sz="5"/>
              <w:bottom w:val="single" w:color="cfcfcf" w:sz="5"/>
              <w:right w:val="single" w:color="cfcfcf" w:sz="5"/>
            </w:tcBorders>
          </w:tcP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Оприходование талонов на питание, почтовых марок, путевок в дома отдыха, санатории и другие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 Прочие материалы</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bl>
    <w:bookmarkStart w:name="z3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после строки, порядковый номер 55, дополнить строкой следующего  содержания:</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3890"/>
        <w:gridCol w:w="3913"/>
        <w:gridCol w:w="5027"/>
      </w:tblGrid>
      <w:tr>
        <w:trPr>
          <w:trHeight w:val="4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талонов на бензин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 Расходы по запасам</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Топливо, ГСМ</w:t>
            </w:r>
          </w:p>
        </w:tc>
      </w:tr>
    </w:tbl>
    <w:bookmarkStart w:name="z4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56:</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779"/>
        <w:gridCol w:w="4007"/>
        <w:gridCol w:w="5292"/>
      </w:tblGrid>
      <w:tr>
        <w:trPr>
          <w:trHeight w:val="9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талонов по целевому назначению, кроме талонов на бензин</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 Прочие операционные расходы</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Денежные документы</w:t>
            </w:r>
          </w:p>
        </w:tc>
      </w:tr>
    </w:tbl>
    <w:bookmarkStart w:name="z4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204"/>
        <w:gridCol w:w="4008"/>
        <w:gridCol w:w="4860"/>
      </w:tblGrid>
      <w:tr>
        <w:trPr>
          <w:trHeight w:val="13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талонов по целевому назначению, кроме талонов на бензин</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 Прочие операционные расходы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 Прочие материалы</w:t>
            </w:r>
          </w:p>
        </w:tc>
      </w:tr>
    </w:tbl>
    <w:bookmarkStart w:name="z4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порядкового номера 85, 86:</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992"/>
        <w:gridCol w:w="3412"/>
        <w:gridCol w:w="5713"/>
      </w:tblGrid>
      <w:tr>
        <w:trPr>
          <w:trHeight w:val="198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средств в </w:t>
            </w:r>
            <w:r>
              <w:rPr>
                <w:rFonts w:ascii="Times New Roman"/>
                <w:b w:val="false"/>
                <w:i w:val="false"/>
                <w:color w:val="000000"/>
                <w:sz w:val="20"/>
              </w:rPr>
              <w:t>Государственный центр по выплате пенсий для выплаты пенсий и пособий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выплате пенсий и пособий</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расходов на выплату пенсий, пособий на основании отчета Государственного</w:t>
            </w:r>
            <w:r>
              <w:br/>
            </w:r>
            <w:r>
              <w:rPr>
                <w:rFonts w:ascii="Times New Roman"/>
                <w:b w:val="false"/>
                <w:i w:val="false"/>
                <w:color w:val="000000"/>
                <w:sz w:val="20"/>
              </w:rPr>
              <w:t>
</w:t>
            </w:r>
            <w:r>
              <w:rPr>
                <w:rFonts w:ascii="Times New Roman"/>
                <w:b w:val="false"/>
                <w:i w:val="false"/>
                <w:color w:val="000000"/>
                <w:sz w:val="20"/>
              </w:rPr>
              <w:t>центра по выплате</w:t>
            </w:r>
            <w:r>
              <w:br/>
            </w:r>
            <w:r>
              <w:rPr>
                <w:rFonts w:ascii="Times New Roman"/>
                <w:b w:val="false"/>
                <w:i w:val="false"/>
                <w:color w:val="000000"/>
                <w:sz w:val="20"/>
              </w:rPr>
              <w:t>
</w:t>
            </w:r>
            <w:r>
              <w:rPr>
                <w:rFonts w:ascii="Times New Roman"/>
                <w:b w:val="false"/>
                <w:i w:val="false"/>
                <w:color w:val="000000"/>
                <w:sz w:val="20"/>
              </w:rPr>
              <w:t>пенсий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Расходы по выплатам пенсий и пособий</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 по выплате пенсий и пособий</w:t>
            </w:r>
          </w:p>
        </w:tc>
      </w:tr>
    </w:tbl>
    <w:bookmarkStart w:name="z4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204"/>
        <w:gridCol w:w="3615"/>
        <w:gridCol w:w="5253"/>
      </w:tblGrid>
      <w:tr>
        <w:trPr>
          <w:trHeight w:val="3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Краткосрочная дебиторская задолженность по выплате пенсий и пособий</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Расходы по выплатам пенсий и пособий</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Краткосрочная дебиторская задолженность по выплате пенсий и пособий</w:t>
            </w:r>
          </w:p>
        </w:tc>
      </w:tr>
    </w:tbl>
    <w:bookmarkStart w:name="z4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107:</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986"/>
        <w:gridCol w:w="3407"/>
        <w:gridCol w:w="5705"/>
      </w:tblGrid>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средств для получения наличных денег в банке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4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986"/>
        <w:gridCol w:w="3407"/>
        <w:gridCol w:w="5705"/>
      </w:tblGrid>
      <w:tr>
        <w:trPr>
          <w:trHeight w:val="12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средств для получения наличных денег в банке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спонсорской и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1043 КСН местного самоуправления</w:t>
            </w:r>
            <w:r>
              <w:br/>
            </w:r>
            <w:r>
              <w:rPr>
                <w:rFonts w:ascii="Times New Roman"/>
                <w:b w:val="false"/>
                <w:i w:val="false"/>
                <w:color w:val="000000"/>
                <w:sz w:val="20"/>
              </w:rPr>
              <w:t>
</w:t>
            </w:r>
            <w:r>
              <w:rPr>
                <w:rFonts w:ascii="Times New Roman"/>
                <w:b w:val="false"/>
                <w:i w:val="false"/>
                <w:color w:val="000000"/>
                <w:sz w:val="20"/>
              </w:rPr>
              <w:t>1044 КСН целевого финансирования</w:t>
            </w:r>
          </w:p>
        </w:tc>
      </w:tr>
    </w:tbl>
    <w:bookmarkStart w:name="z4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111.1:</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434"/>
        <w:gridCol w:w="3800"/>
        <w:gridCol w:w="6678"/>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талонов на бензин и ГСМ</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Денежные документы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Топливо, ГСМ</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Денежные документы</w:t>
            </w:r>
          </w:p>
        </w:tc>
      </w:tr>
    </w:tbl>
    <w:bookmarkStart w:name="z4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2709"/>
        <w:gridCol w:w="3735"/>
        <w:gridCol w:w="6432"/>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талонов на бензин и ГСМ</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Топливо, ГСМ</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Краткосрочная </w:t>
            </w:r>
            <w:r>
              <w:rPr>
                <w:rFonts w:ascii="Times New Roman"/>
                <w:b w:val="false"/>
                <w:i w:val="false"/>
                <w:color w:val="000000"/>
                <w:sz w:val="20"/>
              </w:rPr>
              <w:t xml:space="preserve">кредиторская </w:t>
            </w:r>
            <w:r>
              <w:rPr>
                <w:rFonts w:ascii="Times New Roman"/>
                <w:b w:val="false"/>
                <w:i w:val="false"/>
                <w:color w:val="000000"/>
                <w:sz w:val="20"/>
              </w:rPr>
              <w:t xml:space="preserve">задолженность </w:t>
            </w:r>
            <w:r>
              <w:rPr>
                <w:rFonts w:ascii="Times New Roman"/>
                <w:b w:val="false"/>
                <w:i w:val="false"/>
                <w:color w:val="000000"/>
                <w:sz w:val="20"/>
              </w:rPr>
              <w:t>поставщикам и подрядчикам</w:t>
            </w:r>
          </w:p>
        </w:tc>
      </w:tr>
    </w:tbl>
    <w:bookmarkStart w:name="z4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123:</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690"/>
        <w:gridCol w:w="3800"/>
        <w:gridCol w:w="4732"/>
      </w:tblGrid>
      <w:tr>
        <w:trPr>
          <w:trHeight w:val="9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запасов другому государственному учреждению</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 Расходы по запасам</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Материалы</w:t>
            </w:r>
            <w:r>
              <w:br/>
            </w:r>
            <w:r>
              <w:rPr>
                <w:rFonts w:ascii="Times New Roman"/>
                <w:b w:val="false"/>
                <w:i w:val="false"/>
                <w:color w:val="000000"/>
                <w:sz w:val="20"/>
              </w:rPr>
              <w:t>
</w:t>
            </w:r>
            <w:r>
              <w:rPr>
                <w:rFonts w:ascii="Times New Roman"/>
                <w:b w:val="false"/>
                <w:i w:val="false"/>
                <w:color w:val="000000"/>
                <w:sz w:val="20"/>
              </w:rPr>
              <w:t>1340 Товары</w:t>
            </w:r>
          </w:p>
        </w:tc>
      </w:tr>
    </w:tbl>
    <w:bookmarkStart w:name="z4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4084"/>
        <w:gridCol w:w="4398"/>
        <w:gridCol w:w="4629"/>
      </w:tblGrid>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запасов другому государственному учреждению</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 Прочие расходы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Материалы</w:t>
            </w:r>
            <w:r>
              <w:br/>
            </w:r>
            <w:r>
              <w:rPr>
                <w:rFonts w:ascii="Times New Roman"/>
                <w:b w:val="false"/>
                <w:i w:val="false"/>
                <w:color w:val="000000"/>
                <w:sz w:val="20"/>
              </w:rPr>
              <w:t>
</w:t>
            </w:r>
            <w:r>
              <w:rPr>
                <w:rFonts w:ascii="Times New Roman"/>
                <w:b w:val="false"/>
                <w:i w:val="false"/>
                <w:color w:val="000000"/>
                <w:sz w:val="20"/>
              </w:rPr>
              <w:t>1340 Товары</w:t>
            </w:r>
          </w:p>
        </w:tc>
      </w:tr>
    </w:tbl>
    <w:bookmarkStart w:name="z5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144:</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07"/>
        <w:gridCol w:w="3614"/>
        <w:gridCol w:w="6017"/>
      </w:tblGrid>
      <w:tr>
        <w:trPr>
          <w:trHeight w:val="9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авансом счетов поставщиков за материальные ценности, оборудование, строительные материалы и оказанные услуги</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Краткосрочные авансы выданные</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5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430"/>
        <w:gridCol w:w="4047"/>
        <w:gridCol w:w="5546"/>
      </w:tblGrid>
      <w:tr>
        <w:trPr>
          <w:trHeight w:val="5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авансом счетов поставщиков за материальные ценности, оборудование, строительные материалы и оказанные услуги</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Краткосрочные авансы выданные</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52"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2 «Корреспонденции по долгосрочным активам»:</w:t>
      </w:r>
      <w:r>
        <w:br/>
      </w:r>
      <w:r>
        <w:rPr>
          <w:rFonts w:ascii="Times New Roman"/>
          <w:b w:val="false"/>
          <w:i w:val="false"/>
          <w:color w:val="000000"/>
          <w:sz w:val="28"/>
        </w:rPr>
        <w:t>
</w:t>
      </w:r>
      <w:r>
        <w:rPr>
          <w:rFonts w:ascii="Times New Roman"/>
          <w:b w:val="false"/>
          <w:i w:val="false"/>
          <w:color w:val="000000"/>
          <w:sz w:val="28"/>
        </w:rPr>
        <w:t>
      строку, порядкового номера 158:</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926"/>
        <w:gridCol w:w="5758"/>
        <w:gridCol w:w="4519"/>
      </w:tblGrid>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 бюджета плановых назначений на принятие обязательств по капитальным вложениям</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 капитальных вложений за счет бюджетных средств</w:t>
            </w:r>
          </w:p>
        </w:tc>
      </w:tr>
    </w:tbl>
    <w:bookmarkStart w:name="z54"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982"/>
        <w:gridCol w:w="5863"/>
        <w:gridCol w:w="4227"/>
      </w:tblGrid>
      <w:tr>
        <w:trPr>
          <w:trHeight w:val="9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 бюджета плановых назначений на принятие обязательств по капитальным вложениям</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 капитальных вложений за счет бюджетных средств</w:t>
            </w:r>
          </w:p>
        </w:tc>
      </w:tr>
    </w:tbl>
    <w:bookmarkStart w:name="z55"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3 «Корреспонденции счетов по краткосрочным обязательствам»:</w:t>
      </w:r>
      <w:r>
        <w:br/>
      </w:r>
      <w:r>
        <w:rPr>
          <w:rFonts w:ascii="Times New Roman"/>
          <w:b w:val="false"/>
          <w:i w:val="false"/>
          <w:color w:val="000000"/>
          <w:sz w:val="28"/>
        </w:rPr>
        <w:t>
</w:t>
      </w:r>
      <w:r>
        <w:rPr>
          <w:rFonts w:ascii="Times New Roman"/>
          <w:b w:val="false"/>
          <w:i w:val="false"/>
          <w:color w:val="000000"/>
          <w:sz w:val="28"/>
        </w:rPr>
        <w:t>
      строку, порядкового номера 224:</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2807"/>
        <w:gridCol w:w="5559"/>
        <w:gridCol w:w="4732"/>
      </w:tblGrid>
      <w:tr>
        <w:trPr>
          <w:trHeight w:val="9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w:t>
            </w:r>
            <w:r>
              <w:br/>
            </w:r>
            <w:r>
              <w:rPr>
                <w:rFonts w:ascii="Times New Roman"/>
                <w:b w:val="false"/>
                <w:i w:val="false"/>
                <w:color w:val="000000"/>
                <w:sz w:val="20"/>
              </w:rPr>
              <w:t>
</w:t>
            </w:r>
            <w:r>
              <w:rPr>
                <w:rFonts w:ascii="Times New Roman"/>
                <w:b w:val="false"/>
                <w:i w:val="false"/>
                <w:color w:val="000000"/>
                <w:sz w:val="20"/>
              </w:rPr>
              <w:t>начисленных налогов</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 индивидуальному</w:t>
            </w:r>
            <w:r>
              <w:br/>
            </w:r>
            <w:r>
              <w:rPr>
                <w:rFonts w:ascii="Times New Roman"/>
                <w:b w:val="false"/>
                <w:i w:val="false"/>
                <w:color w:val="000000"/>
                <w:sz w:val="20"/>
              </w:rPr>
              <w:t>
</w:t>
            </w:r>
            <w:r>
              <w:rPr>
                <w:rFonts w:ascii="Times New Roman"/>
                <w:b w:val="false"/>
                <w:i w:val="false"/>
                <w:color w:val="000000"/>
                <w:sz w:val="20"/>
              </w:rPr>
              <w:t>подоходному налогу</w:t>
            </w:r>
            <w:r>
              <w:br/>
            </w:r>
            <w:r>
              <w:rPr>
                <w:rFonts w:ascii="Times New Roman"/>
                <w:b w:val="false"/>
                <w:i w:val="false"/>
                <w:color w:val="000000"/>
                <w:sz w:val="20"/>
              </w:rPr>
              <w:t>
</w:t>
            </w:r>
            <w:r>
              <w:rPr>
                <w:rFonts w:ascii="Times New Roman"/>
                <w:b w:val="false"/>
                <w:i w:val="false"/>
                <w:color w:val="000000"/>
                <w:sz w:val="20"/>
              </w:rPr>
              <w:t>3122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 социальному налогу</w:t>
            </w:r>
            <w:r>
              <w:br/>
            </w:r>
            <w:r>
              <w:rPr>
                <w:rFonts w:ascii="Times New Roman"/>
                <w:b w:val="false"/>
                <w:i w:val="false"/>
                <w:color w:val="000000"/>
                <w:sz w:val="20"/>
              </w:rPr>
              <w:t>
</w:t>
            </w:r>
            <w:r>
              <w:rPr>
                <w:rFonts w:ascii="Times New Roman"/>
                <w:b w:val="false"/>
                <w:i w:val="false"/>
                <w:color w:val="000000"/>
                <w:sz w:val="20"/>
              </w:rPr>
              <w:t>3123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 плате за загрязнение</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3124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 прочим налогам и другим обязательным платежам в бюджет</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57"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621"/>
        <w:gridCol w:w="4981"/>
        <w:gridCol w:w="5416"/>
      </w:tblGrid>
      <w:tr>
        <w:trPr>
          <w:trHeight w:val="1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начисленных налогов</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 индивидуальному</w:t>
            </w:r>
            <w:r>
              <w:br/>
            </w:r>
            <w:r>
              <w:rPr>
                <w:rFonts w:ascii="Times New Roman"/>
                <w:b w:val="false"/>
                <w:i w:val="false"/>
                <w:color w:val="000000"/>
                <w:sz w:val="20"/>
              </w:rPr>
              <w:t>
</w:t>
            </w:r>
            <w:r>
              <w:rPr>
                <w:rFonts w:ascii="Times New Roman"/>
                <w:b w:val="false"/>
                <w:i w:val="false"/>
                <w:color w:val="000000"/>
                <w:sz w:val="20"/>
              </w:rPr>
              <w:t>подоходному налогу</w:t>
            </w:r>
            <w:r>
              <w:br/>
            </w:r>
            <w:r>
              <w:rPr>
                <w:rFonts w:ascii="Times New Roman"/>
                <w:b w:val="false"/>
                <w:i w:val="false"/>
                <w:color w:val="000000"/>
                <w:sz w:val="20"/>
              </w:rPr>
              <w:t>
</w:t>
            </w:r>
            <w:r>
              <w:rPr>
                <w:rFonts w:ascii="Times New Roman"/>
                <w:b w:val="false"/>
                <w:i w:val="false"/>
                <w:color w:val="000000"/>
                <w:sz w:val="20"/>
              </w:rPr>
              <w:t>3122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 социальному налогу</w:t>
            </w:r>
            <w:r>
              <w:br/>
            </w:r>
            <w:r>
              <w:rPr>
                <w:rFonts w:ascii="Times New Roman"/>
                <w:b w:val="false"/>
                <w:i w:val="false"/>
                <w:color w:val="000000"/>
                <w:sz w:val="20"/>
              </w:rPr>
              <w:t>
</w:t>
            </w:r>
            <w:r>
              <w:rPr>
                <w:rFonts w:ascii="Times New Roman"/>
                <w:b w:val="false"/>
                <w:i w:val="false"/>
                <w:color w:val="000000"/>
                <w:sz w:val="20"/>
              </w:rPr>
              <w:t>3123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плате за загрязнение окружающей среды</w:t>
            </w:r>
            <w:r>
              <w:br/>
            </w:r>
            <w:r>
              <w:rPr>
                <w:rFonts w:ascii="Times New Roman"/>
                <w:b w:val="false"/>
                <w:i w:val="false"/>
                <w:color w:val="000000"/>
                <w:sz w:val="20"/>
              </w:rPr>
              <w:t>
</w:t>
            </w:r>
            <w:r>
              <w:rPr>
                <w:rFonts w:ascii="Times New Roman"/>
                <w:b w:val="false"/>
                <w:i w:val="false"/>
                <w:color w:val="000000"/>
                <w:sz w:val="20"/>
              </w:rPr>
              <w:t>3124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 прочим налогам и другим обязательным платежам в бюджет</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58"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230:</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08"/>
        <w:gridCol w:w="4360"/>
        <w:gridCol w:w="5230"/>
      </w:tblGrid>
      <w:tr>
        <w:trPr>
          <w:trHeight w:val="9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суммы обязательных социальных отчислений в Государственный фонд социального страхования</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59"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862"/>
        <w:gridCol w:w="3658"/>
        <w:gridCol w:w="6528"/>
      </w:tblGrid>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суммы обязательных </w:t>
            </w:r>
            <w:r>
              <w:rPr>
                <w:rFonts w:ascii="Times New Roman"/>
                <w:b w:val="false"/>
                <w:i w:val="false"/>
                <w:color w:val="000000"/>
                <w:sz w:val="20"/>
              </w:rPr>
              <w:t xml:space="preserve">социальных отчислений в Государственный фонд социального </w:t>
            </w:r>
            <w:r>
              <w:rPr>
                <w:rFonts w:ascii="Times New Roman"/>
                <w:b w:val="false"/>
                <w:i w:val="false"/>
                <w:color w:val="000000"/>
                <w:sz w:val="20"/>
              </w:rPr>
              <w:t>страхования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Краткосрочная кредиторская задолженность </w:t>
            </w:r>
            <w:r>
              <w:rPr>
                <w:rFonts w:ascii="Times New Roman"/>
                <w:b w:val="false"/>
                <w:i w:val="false"/>
                <w:color w:val="000000"/>
                <w:sz w:val="20"/>
              </w:rPr>
              <w:t xml:space="preserve">по обязательным социальным </w:t>
            </w:r>
            <w:r>
              <w:rPr>
                <w:rFonts w:ascii="Times New Roman"/>
                <w:b w:val="false"/>
                <w:i w:val="false"/>
                <w:color w:val="000000"/>
                <w:sz w:val="20"/>
              </w:rPr>
              <w:t xml:space="preserve">отчислениям в </w:t>
            </w:r>
            <w:r>
              <w:rPr>
                <w:rFonts w:ascii="Times New Roman"/>
                <w:b w:val="false"/>
                <w:i w:val="false"/>
                <w:color w:val="000000"/>
                <w:sz w:val="20"/>
              </w:rPr>
              <w:t>Государственный фонд социального страхования</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60"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233:</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2807"/>
        <w:gridCol w:w="3614"/>
        <w:gridCol w:w="6637"/>
      </w:tblGrid>
      <w:tr>
        <w:trPr>
          <w:trHeight w:val="9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пенсионных взносов</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Краткосрочная кредиторская задолженность по пенсионным взносам в накопительные пенсионные фонды</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61"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656"/>
        <w:gridCol w:w="3662"/>
        <w:gridCol w:w="6789"/>
      </w:tblGrid>
      <w:tr>
        <w:trPr>
          <w:trHeight w:val="4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пенсионных взносов</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Краткосрочная кредиторская задолженность по пенсионным взносам в накопительные пенсионные фонды</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62"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237:</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779"/>
        <w:gridCol w:w="3614"/>
        <w:gridCol w:w="5705"/>
      </w:tblGrid>
      <w:tr>
        <w:trPr>
          <w:trHeight w:val="9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63"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2874"/>
        <w:gridCol w:w="3674"/>
        <w:gridCol w:w="6556"/>
      </w:tblGrid>
      <w:tr>
        <w:trPr>
          <w:trHeight w:val="27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сумм поставщику (подрядчику) согласно предъявленным счетам за материальные ценности,</w:t>
            </w:r>
            <w:r>
              <w:br/>
            </w:r>
            <w:r>
              <w:rPr>
                <w:rFonts w:ascii="Times New Roman"/>
                <w:b w:val="false"/>
                <w:i w:val="false"/>
                <w:color w:val="000000"/>
                <w:sz w:val="20"/>
              </w:rPr>
              <w:t>
</w:t>
            </w:r>
            <w:r>
              <w:rPr>
                <w:rFonts w:ascii="Times New Roman"/>
                <w:b w:val="false"/>
                <w:i w:val="false"/>
                <w:color w:val="000000"/>
                <w:sz w:val="20"/>
              </w:rPr>
              <w:t>оборудование, прочие активы (выполненные</w:t>
            </w:r>
            <w:r>
              <w:br/>
            </w:r>
            <w:r>
              <w:rPr>
                <w:rFonts w:ascii="Times New Roman"/>
                <w:b w:val="false"/>
                <w:i w:val="false"/>
                <w:color w:val="000000"/>
                <w:sz w:val="20"/>
              </w:rPr>
              <w:t>
</w:t>
            </w:r>
            <w:r>
              <w:rPr>
                <w:rFonts w:ascii="Times New Roman"/>
                <w:b w:val="false"/>
                <w:i w:val="false"/>
                <w:color w:val="000000"/>
                <w:sz w:val="20"/>
              </w:rPr>
              <w:t>работы и оказанные услуги)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64"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порядкового номера 250, 251:</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836"/>
        <w:gridCol w:w="3624"/>
        <w:gridCol w:w="6656"/>
      </w:tblGrid>
      <w:tr>
        <w:trPr>
          <w:trHeight w:val="28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социального налога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r>
        <w:trPr>
          <w:trHeight w:val="8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суммы обязательных социальных отчислений в Государственный фонд социального страхования</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65"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949"/>
        <w:gridCol w:w="3770"/>
        <w:gridCol w:w="6362"/>
      </w:tblGrid>
      <w:tr>
        <w:trPr>
          <w:trHeight w:val="391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w:t>
            </w:r>
            <w:r>
              <w:br/>
            </w:r>
            <w:r>
              <w:rPr>
                <w:rFonts w:ascii="Times New Roman"/>
                <w:b w:val="false"/>
                <w:i w:val="false"/>
                <w:color w:val="000000"/>
                <w:sz w:val="20"/>
              </w:rPr>
              <w:t>
</w:t>
            </w:r>
            <w:r>
              <w:rPr>
                <w:rFonts w:ascii="Times New Roman"/>
                <w:b w:val="false"/>
                <w:i w:val="false"/>
                <w:color w:val="000000"/>
                <w:sz w:val="20"/>
              </w:rPr>
              <w:t>социального налога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r>
        <w:trPr>
          <w:trHeight w:val="43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суммы обязательных социальных отчислений в Государственный фонд социального страхования</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66"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274:</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861"/>
        <w:gridCol w:w="2861"/>
        <w:gridCol w:w="7373"/>
      </w:tblGrid>
      <w:tr>
        <w:trPr>
          <w:trHeight w:val="9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вознаграждения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Краткосрочные вознаграждения к выплате</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67"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027"/>
        <w:gridCol w:w="3027"/>
        <w:gridCol w:w="7010"/>
      </w:tblGrid>
      <w:tr>
        <w:trPr>
          <w:trHeight w:val="9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вознаграждения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Краткосрочные вознаграждения к выплате</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68"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порядкового номера 276:</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831"/>
        <w:gridCol w:w="2832"/>
        <w:gridCol w:w="7454"/>
      </w:tblGrid>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арендной платы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аренде</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bookmarkStart w:name="z69"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982"/>
        <w:gridCol w:w="2982"/>
        <w:gridCol w:w="7108"/>
      </w:tblGrid>
      <w:tr>
        <w:trPr>
          <w:trHeight w:val="6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арендной платы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 Краткосрочная кредиторская задолженность по аренде</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w:t>
            </w:r>
            <w:r>
              <w:rPr>
                <w:rFonts w:ascii="Times New Roman"/>
                <w:b w:val="false"/>
                <w:i w:val="false"/>
                <w:color w:val="000000"/>
                <w:sz w:val="20"/>
              </w:rPr>
              <w:t>1045 КСН целевого финансирования</w:t>
            </w:r>
          </w:p>
        </w:tc>
      </w:tr>
    </w:tbl>
    <w:bookmarkStart w:name="z70"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порядкового номера 287, 288, 289:</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690"/>
        <w:gridCol w:w="3614"/>
        <w:gridCol w:w="4918"/>
      </w:tblGrid>
      <w:tr>
        <w:trPr>
          <w:trHeight w:val="26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на КСН временного размещения денег заработной платы осужденных исправительных учреждений за выполненные работы, услуги</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КСН временного размещения денег</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Краткосрочная кредиторская задолженность по деньгам временного размещения</w:t>
            </w:r>
          </w:p>
        </w:tc>
      </w:tr>
      <w:tr>
        <w:trPr>
          <w:trHeight w:val="22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на лицевые счета осужденных и следственно-арестованных лиц заработной платы, пенсий, пособий и иных доходов</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Краткосрочная кредиторская задолженность по деньгам временного размещения</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 кредиторская задолженность</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заработной платы, пенсий, пособий и иных доходов осужденных и следственно-арестованных лиц</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 кредиторская задолженность</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КСН временного размещения денег</w:t>
            </w:r>
          </w:p>
        </w:tc>
      </w:tr>
    </w:tbl>
    <w:bookmarkStart w:name="z71"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633"/>
        <w:gridCol w:w="3403"/>
        <w:gridCol w:w="5153"/>
      </w:tblGrid>
      <w:tr>
        <w:trPr>
          <w:trHeight w:val="9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на КСН временного размещения денег</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КСН временного размещения денег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Краткосрочная кредиторская задолженность по деньгам временного размещения</w:t>
            </w:r>
          </w:p>
        </w:tc>
      </w:tr>
      <w:tr>
        <w:trPr>
          <w:trHeight w:val="15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на лицевые счета осужденных и следственно-арестованных лиц заработной платы, пенсий, пособий и иных доходов</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 кредиторская задолженность</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Краткосрочная кредиторская задолженность по деньгам временного размещения</w:t>
            </w:r>
          </w:p>
        </w:tc>
      </w:tr>
      <w:tr>
        <w:trPr>
          <w:trHeight w:val="24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заработной платы, пенсий, пособий и иных доходов осужденных и следственно-арестованных лиц</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Краткосрочная кредиторская задолженность по деньгам временного размещения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КСН временного размещения денег</w:t>
            </w:r>
          </w:p>
        </w:tc>
      </w:tr>
    </w:tbl>
    <w:bookmarkStart w:name="z72"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6 «Корреспонденции по доходам»:</w:t>
      </w:r>
      <w:r>
        <w:br/>
      </w:r>
      <w:r>
        <w:rPr>
          <w:rFonts w:ascii="Times New Roman"/>
          <w:b w:val="false"/>
          <w:i w:val="false"/>
          <w:color w:val="000000"/>
          <w:sz w:val="28"/>
        </w:rPr>
        <w:t>
</w:t>
      </w:r>
      <w:r>
        <w:rPr>
          <w:rFonts w:ascii="Times New Roman"/>
          <w:b w:val="false"/>
          <w:i w:val="false"/>
          <w:color w:val="000000"/>
          <w:sz w:val="28"/>
        </w:rPr>
        <w:t>
      строку, порядкового номера 331:</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4200"/>
        <w:gridCol w:w="3807"/>
        <w:gridCol w:w="5010"/>
      </w:tblGrid>
      <w:tr>
        <w:trPr>
          <w:trHeight w:val="9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дохода от потребления финансирования капитальных вложений за счет внешних займов</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Финансирование капитальных вложений за счет внешних займов и связанных грантов</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Доходы от финансирования за счет внешних займов</w:t>
            </w:r>
          </w:p>
        </w:tc>
      </w:tr>
    </w:tbl>
    <w:bookmarkStart w:name="z74"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754"/>
        <w:gridCol w:w="3948"/>
        <w:gridCol w:w="5303"/>
      </w:tblGrid>
      <w:tr>
        <w:trPr>
          <w:trHeight w:val="9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дохода от финансирования за счет внешних займов</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Специальный счет бюджетного инвестиционного проекта по внешним займам</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Доходы от финансирования за счет внешних займов</w:t>
            </w:r>
          </w:p>
        </w:tc>
      </w:tr>
    </w:tbl>
    <w:bookmarkStart w:name="z75"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33"/>
        <w:gridCol w:w="4073"/>
        <w:gridCol w:w="828"/>
        <w:gridCol w:w="449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Учет по договорам концессии по модели финансового обязательства</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Отражение операций по признанию актива по договорам концессии при строительстве концессионером</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стоимость оказанных услуг концессионером по строительству концессионного актива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Незавершенное строительство и капитальные вложения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4110 Долгосрочная кредиторская задолженность поставщикам и подрядчикам</w:t>
            </w:r>
          </w:p>
        </w:tc>
      </w:tr>
      <w:tr>
        <w:trPr>
          <w:trHeight w:val="31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погашение обязательства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4110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Оприходован завершенный строительством объект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Отражение операций по учету последующих затрат капитального характера по концессионным активам</w:t>
            </w:r>
          </w:p>
        </w:tc>
      </w:tr>
      <w:tr>
        <w:trPr>
          <w:trHeight w:val="21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стоимость оказанных услуг по затратам капитального характера по концессионным активам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4110 Долгосрочная кредиторская задолженность поставщикам и подрядчикам</w:t>
            </w:r>
          </w:p>
        </w:tc>
      </w:tr>
      <w:tr>
        <w:trPr>
          <w:trHeight w:val="25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акту выполненных работ по завершению затрат капитального характера по концессионным активам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погашение обязательства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4110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Отражение операций по полученному концессионному активу от концедента</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актива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4110 Долгосрочная кредиторская задолженность поставщикам и подрядчикам</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Реклассификация переданного объекта основного средства в концессионный актив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Основные средства (по договорам концессии)</w:t>
            </w:r>
            <w:r>
              <w:br/>
            </w:r>
            <w:r>
              <w:rPr>
                <w:rFonts w:ascii="Times New Roman"/>
                <w:b w:val="false"/>
                <w:i w:val="false"/>
                <w:color w:val="000000"/>
                <w:sz w:val="20"/>
              </w:rPr>
              <w:t>
</w:t>
            </w:r>
            <w:r>
              <w:rPr>
                <w:rFonts w:ascii="Times New Roman"/>
                <w:b w:val="false"/>
                <w:i w:val="false"/>
                <w:color w:val="000000"/>
                <w:sz w:val="20"/>
              </w:rPr>
              <w:t>2710 Нематериальные активы (по договорам концессии)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Основные средства</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накопленной амортизации</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Накопленная амортизация и обесценения основных средств (по договорам концессии)</w:t>
            </w:r>
          </w:p>
        </w:tc>
      </w:tr>
      <w:tr>
        <w:trPr>
          <w:trHeight w:val="48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амортизации</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Накопленная амортизация и обесценения основных средств (по договорам концессии)</w:t>
            </w:r>
          </w:p>
        </w:tc>
      </w:tr>
      <w:tr>
        <w:trPr>
          <w:trHeight w:val="48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Одновременно осуществляется вторая запись на потребление финансирования капитальных вложений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 капитальных вложений за счет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Доходы от финансирования капитальных вложений</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Учет по договорам концессии по модели предоставления права</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стоимость оказанных услуг концессионером по строительству концессионного актива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 Доходы будущих периодов</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Оприходование завершенного строительством объектам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Незавершенное строительство и капитальные вложения (по договорам концессии)</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доходов отчетного периода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 Прочие доходы от управления активами</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амортизации основных средств по концессионным активам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Накопленная амортизация и обесценения основных средств (по договорам концессии)</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Учет полученного концессионного актива от концессионера</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(по модели финансового обязательства)</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Оприходование концедентом от концессионера завершенного строительством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Основные средства</w:t>
            </w:r>
            <w:r>
              <w:br/>
            </w:r>
            <w:r>
              <w:rPr>
                <w:rFonts w:ascii="Times New Roman"/>
                <w:b w:val="false"/>
                <w:i w:val="false"/>
                <w:color w:val="000000"/>
                <w:sz w:val="20"/>
              </w:rPr>
              <w:t>
</w:t>
            </w:r>
            <w:r>
              <w:rPr>
                <w:rFonts w:ascii="Times New Roman"/>
                <w:b w:val="false"/>
                <w:i w:val="false"/>
                <w:color w:val="000000"/>
                <w:sz w:val="20"/>
              </w:rPr>
              <w:t>2710 Нематериальные активы (по договорам концессии)</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4110 Долгосрочная кредиторская задолженность поставщикам и подрядчикам</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погашение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4110 Долгосрочная кредиторская задолженность поставщикам и подрядчикам</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8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амортизации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Расходы по амортизации долгосрочных активов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Накопленная амортизация и обесценения основных средств (по договорам концессии)</w:t>
            </w:r>
          </w:p>
        </w:tc>
      </w:tr>
      <w:tr>
        <w:trPr>
          <w:trHeight w:val="2265"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Одновременно осуществляется вторая запись на потребление финансирования капитальных вложений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 капитальных вложений за счет бюджетных средств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Доходы от финансирования капитальных вложений</w:t>
            </w:r>
          </w:p>
        </w:tc>
      </w:tr>
    </w:tbl>
    <w:bookmarkStart w:name="z76"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2"/>
    <w:p>
      <w:pPr>
        <w:spacing w:after="0"/>
        <w:ind w:left="0"/>
        <w:jc w:val="both"/>
      </w:pPr>
      <w:r>
        <w:rPr>
          <w:rFonts w:ascii="Times New Roman"/>
          <w:b w:val="false"/>
          <w:i/>
          <w:color w:val="000000"/>
          <w:sz w:val="28"/>
        </w:rPr>
        <w:t>      Министр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