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6ff" w14:textId="9e8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экономического развития и торговли Республики Казахстан от 22 июля 2010 года № 126 "Об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11 декабря 2013 года № 369. Зарегистрирован в Министерстве юстиции Республики Казахстан 13 декабря 2013 года № 8958.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(зарегистрированный в Реестре государственной регистрации нормативных правовых актов за № 6395)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Если планируемые в рамках ФЭО мероприятия не имеют аналогов или типового применения, вследствие чего не представляется возможным подтверждение соответствия планируемых мероприятий критериям обоснованности и результативности, с учетом полного инвестиционного периода мероприятий ФЭО, то допускается поэтапная разработка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соответствие мероприятий, планируемых в ФЭО, критериям обоснованности и результативности производится на основе заключения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применяются только в отношении юридического лица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 главе «Объем Инвестиций» приводится подтвержденное документально и расчетами обоснование объема Инвестиций в разрезе каждого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случае, если Мероприятия, планируемые к реализации юридическим лицом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Казахстан, носят незавершенный характер, то соответствие данных Мероприятий критерию обоснованности производится на основе заключения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расчетным и документальным подтверждением объема Инвестиций является Заключение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применяются только в отношении юридического лица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«Объем Инвестиций»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параграф «Продукты», в котором приводится обоснование перечня, количества и качества приобретаемых продуктов, с учетом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параграф «Обоснование цен», в котором приводится анализ цен на приобретаемые за счет Инвестиций продукты. Цены на приобретаемые за счет Инвестиций продукты подкрепляются документами, перечисленными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Администратор прилагает информацию о действующих рыночных ценах на планируемые к приобретению продукты с указанием источника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динамике цен за последние два года и возможные изменения текущих цен и события, которые могут привести к такому изменению;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скидки с цены, условия предоставления скидок (объемы закупа, условия оплаты);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параграф «Пополнение оборотных средств», в котором раскрывается, но не ограничивается нижеприведенным перечнем, потребность в деньгах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финансовых услуг, с указанием в разрезе финансовых продуктов предполагаемого количества клиентов, средней суммы финансовой услуги; соблюдения пруденциальных нормативов; финансирования текущих расходов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параграф Объем Инвестиций, в котором приводятся расчеты,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подтверждающие размер планируемых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приводятся в разрезе каждого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предполагаются для оказания финансовых услуг, обязательными структурными элементами главы "Объем Инвестиций"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параграф «Пополнение оборотных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параграф «Объем Инвестиций».»;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 разделе «Результат» приводится подтвержденное расчетами обоснование возможности получения прямого и конечного результатов, а также, при наличии, показателей качества и эффективности Инвестиций, а также планируемые результаты финансово-хозяйственной деятельности Получателя Инвестиций, за исключением случая предусмотренного в пункте 3-1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планирования Мероприятий, предусмотренных в пункте 3-1 настоящих Правил, расчетное обоснование возможности получения прямого и конечного результатов и предоставление расчета финансовой эффективности Инвестиций с приведением финансовой модели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Раздел «Результат»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«Производство и реализация»;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«Ресурсы»;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«Финансы»;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«Риски»;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«Итоги».»;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 Разделу «Обоснованность»: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и характеристики приобретаемых (создаваемых) активов»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прайс-листов, ценовых и коммерческих предложений от не менее чем двух альтернативных поставщиков, оценочных актов и других документов, содержащих информацию, подтверждающую приводимую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(строительство) новых либо реконструкцию имеющихся объектов, представляется заключение государственной экспертизы, экологической, санитарно-эпидемиологической экспертизы,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условия, а также технико-экономическое обоснование или проектно-сметная документация, за исключением случаев если Получателем Инвестиций является юридическое лицо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создание, внедрение и развитие информационных систем, представляется заключение уполномоченного органа в области информатизации, а также технико-экономическое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экспертизы, за исключением случаев если Получателем Инвестиций является юридическое лицо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соответствующего уполномоченного государственного органа, в случае, если Инвестиции затрагивают сферу его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на развитие отрасли с приведением количественных и качественных показателей и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в структуре экономики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международным стандартам, применение оптимальных новейших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 разделу «Результат»: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производства»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реализации»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«Финансовая модель»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Инвестиций»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эффективность мероприятий ФЭО»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финансовых показателей Получателя Инвестиций, без учета Инвестиций, составленный по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 (зарегистрирован в Реестре государственной регистрации нормативных правовых актов Республики Казахстан 7 сентября 2010 года под № 6452):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«Бухгалтерский баланс»;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прибылях и убытках»;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движении денежных средств (прямой метод)»;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движении денежных средств (косвенный метод)».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планирования Мероприятий, предусмотренных в пункте 3-1 настоящих Правил, представление приложений, перечисляемых в настоящем  подпункте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, не требуется.».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 К.М.)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