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ae88" w14:textId="570a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норм времени на лабораторно-диагностические исследования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ноября 2013 года № 16-07/582. Зарегистрирован в Министерстве юстиции Республики Казахстан 23 декабря 2013 года № 9011. Утратил силу приказом Министра сельского хозяйства Республики Казахстан от 28 апреля 2016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28.04.2016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15 мая 2007 года и в целях установления единых требований к нормам времени на лабораторно-диагностические исследования в области ветеринарии,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Типовые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времени на лабораторно-диагностические исследования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 ноября 2013 года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2013 года № 16-07/582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нормы времени</w:t>
      </w:r>
      <w:r>
        <w:br/>
      </w:r>
      <w:r>
        <w:rPr>
          <w:rFonts w:ascii="Times New Roman"/>
          <w:b/>
          <w:i w:val="false"/>
          <w:color w:val="000000"/>
        </w:rPr>
        <w:t>
на лабораторно-диагностические исследования</w:t>
      </w:r>
      <w:r>
        <w:br/>
      </w:r>
      <w:r>
        <w:rPr>
          <w:rFonts w:ascii="Times New Roman"/>
          <w:b/>
          <w:i w:val="false"/>
          <w:color w:val="000000"/>
        </w:rPr>
        <w:t>
в области ветеринарии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нормы времени на лабораторно-диагностические исследования в области ветеринарии (далее – Типовые нормы времени)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устанавливают нормы затрат времени на лабораторно-диагностические исследования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Типовые нормы времени установлены для проведения следующих видов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референтные лабораторно-диагностические исследования инфекционных заболеваний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референтные исследования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токсикологические, биохимические, радиологические испытания;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эпизоотический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ведение Национальной коллекции депонированных штаммов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регистрационные испытания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патоморфологической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Время на обслуживание рабочего места, отдых и личные потребности исполнителя устанавливается в размере 7% от оперативного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норм времени (V) по видам работ проводится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 = Топ.(1+К/100);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Топ. – оперативное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время на подготовительно-заключительные работы, организационно-техническое обслуживание рабочего места, отдых и личные надобности, % от оперативного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работ между исполнителями проводится в соответствии с квалификацией, специализацией работника в определенных объектах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Нормы времени определяются по каждому виду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исследование проводится отдельно с применением химических реактивов, лабораторной посуды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проводимых исследований и нормы времени на них устанавливаются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нормам времени.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нормам времени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лабораторно-диагностические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исследования в области ветеринарии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Нормы времени на лабораторно-диагностические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исследования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1. Бактериологические исследования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10228"/>
        <w:gridCol w:w="1829"/>
      </w:tblGrid>
      <w:tr>
        <w:trPr>
          <w:trHeight w:val="7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лабораторно-диагностических исследований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 (минут)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Бактериологическая диагностика бруцеллеза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материала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16,76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(взвесь) 1:10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Микроскопирование исходного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биологической пробы на лабораторных животных (определение патогенности)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мазков и их микроскопирование изучение морфологических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серологических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патологического и отработанного материала автоклавированием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Бактериологическая диагностика сибирской язвы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материала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(взвесь) 1:10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Микроскопирование исходного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21,51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биологической пробы на лабораторных животных (определение патогенности)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мазков и их микроскопирование изучение морфологических свойств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методов идентификаций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серологических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патологического и отработанного материала автоклавированием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Бактериологическая диагностика листериоза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материала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16,65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(взвесь) 1:10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Микроскопирование исходного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биологической пробы на лабораторных животных (определение патогенности)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мазков и их микроскопирование изучение морфологических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15,92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патологического и отработанного материала автоклавированием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Бактериологическая диагностика пастереллеза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материала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16,35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(взвесь) 1:10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Микроскопирование исходного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21,05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биологической пробы на лабораторных животных (определение патогенности)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мазков и их микроскопирование изучение морфологических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патологического и отработанного материала автоклавированием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Бактериологическая диагностика туберкулеза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материала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(взвесь) 1:10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Микроскопирование исходного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биологической пробы на лабораторных животных (определение патогенности)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мазков и их микроскопирование изучение морфологических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патологического и отработанного материала автоклавированием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202,3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Бактериологическая диагностика анаэробной инфекции (эмкар, брадзот, инфекционная энтеротоксемия)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материала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(взвесь) 1:10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Микроскопирование исходного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биологической пробы на лабораторных животных (определение патогенности)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мазков и их микроскопирование изучение морфологических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23,71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патологического и отработанного материала автоклавированием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Бактериологическая диагностика кампилобактериоза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материала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(взвесь) 1:10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Микроскопирование исходного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биологической пробы на лабораторных животных (определение патогенности)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мазков и их микроскопирование изучение морфологических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патологического и отработанного материала автоклавированием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Бактериологическая диагностика энтеробактерий (сальмонеллез, колибактериоз)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материала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(взвесь) 1:10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Микроскопирование исходного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биологической пробы на лабораторных животных (определение патогенности)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51,36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мазков и их микроскопирование изучение морфологических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серологических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патологического и отработанного материала автоклавированием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Бактериологическая диагностика стафилококкозов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материала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(взвесь) 1:10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Микроскопирование исходного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биологической пробы на лабораторных животных (определение патогенности)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Культивирование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мазков и их микроскопирование изучение морфологических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патологического и отработанного материала автоклавированием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202,52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2. Молекулярно-генетические исследования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10228"/>
        <w:gridCol w:w="1829"/>
      </w:tblGrid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лабораторно-диагностических исследований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 (минут)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Диагностика бактериальных инфекций методом полимеразно-цепной реакции с детекцией в агарозном геле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пробы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оборудования, приборов и посуды *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из патологического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дезоксирибонуклеиновой кислоты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и внесение дезоксирибонуклеиновой кислоты в реакционную смесь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10,35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 и запуск амплификатора для проведения полимеразно-цепной реакции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</w:t>
            </w:r>
          </w:p>
        </w:tc>
      </w:tr>
      <w:tr>
        <w:trPr>
          <w:trHeight w:val="7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реактивов и геля для электрофореза, загрузка геля продуктом полимеразно-цепной реакции, программирование источника питания и запуск электрофореза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результатов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7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рабочего места с проведением дезинфекции и кварцевания, автоклавирование и утилизация использованных материалов *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экспертизы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протокола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Диагностика вирусных инфекций методом полимеразно-цепной реакции</w:t>
            </w:r>
          </w:p>
        </w:tc>
      </w:tr>
      <w:tr>
        <w:trPr>
          <w:trHeight w:val="4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пробы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оборудования, приборов и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из патологического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рибонуклеиновой кислоты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54,93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обратной транскрипции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и внесение дезоксирибонуклеиновой кислоты в реакционную смесь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10,35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 и запуск амплификатора для проведения полимеразно-цепной реакции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</w:t>
            </w:r>
          </w:p>
        </w:tc>
      </w:tr>
      <w:tr>
        <w:trPr>
          <w:trHeight w:val="7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реактивов и геля для электрофореза, загрузка геля продуктом полимеразно-цепной реакции, программирование источника питания и запуск электрофореза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результатов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7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рабочего места с проведением дезинфекции и кварцевания, автоклавирование и утилизация использованных материалов *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экспертизы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протокола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161,90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Диагностика бактериальных инфекций методом полимеразно-цепной реакции в режиме реального времени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пробы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оборудования, приборов и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из патологического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дезоксирибонуклеиновой кислоты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и внесение дезоксирибонуклеиновой кислоты в реакционную смесь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 и запуск амплификатора для проведения полимеразно-цепной реакции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результатов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</w:p>
        </w:tc>
      </w:tr>
      <w:tr>
        <w:trPr>
          <w:trHeight w:val="7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рабочего места с проведением дезинфекции и кварцевания, автоклавирование и утилизация использованных материалов *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экспертизы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протокола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Диагностика вирусных инфекций методом полимеразно-цепной реакции в режиме реального времени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пробы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оборудования, приборов и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 из патологического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рибонуклеиновой кислоты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обратной транскрипции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и внесение дезоксирибонуклеиновой кислоты в реакционную смесь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 и запуск амплификатора для проведения полимеразно-цепной реакции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результатов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</w:p>
        </w:tc>
      </w:tr>
      <w:tr>
        <w:trPr>
          <w:trHeight w:val="7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рабочего места с проведением дезинфекции и кварцевания, автоклавирование и утилизация использованных материалов *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экспертизы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протокола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122,66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Секвенирование бактериальной культуры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пробы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Настраивание инструментов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и выделение дезоксирибонуклеиновой кислоты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и проведение полимеразно-цепной реакции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полимеразно-цепной реакции продуктов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32,10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смесей, агарозного геля и проведение электрофореза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и проведение секвенирования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продуктов секвенирования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Денатурация формамидом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7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для проведения электрофореза в акриламидном геле в генетическом анализаторе с заменой капилляров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пространственной калибровки генетического анализатора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спектральной калибровки генетического анализатора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32,45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 генетического анализатора и проведение электрофореза на акриламидном геле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результатов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48,50</w:t>
            </w:r>
          </w:p>
        </w:tc>
      </w:tr>
      <w:tr>
        <w:trPr>
          <w:trHeight w:val="7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рабочего места с проведением дезинфекции и кварцевания, автоклавирование и утилизация использованных материалов *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протокола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373,75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Секвенирование вирусных инфекций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пробы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Настраивание инструментов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суспензии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и выделение рибонуклеиновой кислоты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обратной транскрипции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и проведение полимеразно-цепной реакции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продуктов полимеразно-цепной реакции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31,38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смесей, агарозного геля и проведение электрофореза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и проведение секвенирования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продуктов секвенирования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Денатурация формамидом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7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реактивных смесей для проведения электрофореза акриламидном геле в генетическом анализаторе с заменой капилляров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31,75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пространственной калибровки генетического анализатора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спектральной калибровки генетического анализатора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33,16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электрофореза на акриламидном геле в генетическом анализаторе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результатов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47,80</w:t>
            </w:r>
          </w:p>
        </w:tc>
      </w:tr>
      <w:tr>
        <w:trPr>
          <w:trHeight w:val="76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рабочего места с проведением дезинфекции и кварцевания, автоклавирование и утилизация использованных материалов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протокола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382,32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3. Серологические исследования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0392"/>
        <w:gridCol w:w="1849"/>
      </w:tblGrid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лабораторно-диагностических исследований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 (минут)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Иммуноферментный анализ одной пробы сыворотки крови на антитела к неструктурным белкам вируса ящура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13,23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6,43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Иммуноферментный анализ одной пробы сыворотки крови на антитела к возбудителю бруцеллеза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40,13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Иммуноферментный анализ одной пробы сыворотки крови на антитела к вирусу инфекционного ринотрахеита крупного рогатого скота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9,15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Иммуноферментный анализ одной пробы сыворотки крови на антитела к вирусной диарее крупного рогатого скота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13,35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6,47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Иммуноферментный анализ одной пробы сыворотки крови на антитела к вирусу лейкоза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11,65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Иммуноферментный анализ одной пробы сыворотки крови на антитела к возбудителю хламидиоза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Иммуноферментный анализ одной пробы сыворотки крови на антитела к вирусу болезни Ауески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72,58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6,05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Иммуноферментный анализ одной пробы сыворотки крови на антитела к инфекционной анемии лошадей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6,56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Иммуноферментный анализ одной пробы сыворотки крови на антитела к возбудителю инфекционной ринопневмонии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51,85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Иммуноферментный анализ одной пробы сыворотки крови на антитела к возбудителю болезни Гамборо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Иммуноферментный анализ одной пробы сыворотки крови на антитела к возбудителю чумы свиней (АЧС: КЧС)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76,24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Иммуноферментный анализ одной пробы сыворотки крови на антитела к вирусу болезни Ньюкасла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40,75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9,13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76,17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6,35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Иммуноферментный анализ одной пробы сыворотки крови на антитела к вирусу инфекционного гриппа птиц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6,34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Иммуноферментный анализ одной пробы сыворотки крови на антитела к губкообразному энцефалиту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6,09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Иммуноферментный анализ одной пробы сыворотки крови на антитела к чуме плотоядных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в лаборатории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12,93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39,23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Инактивация испытуемых проб к исследованию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Реакция связывания комплемента одной пробы крови для диагностики вируса ящура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исследованию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эритроцитов барана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31,03</w:t>
            </w:r>
          </w:p>
        </w:tc>
      </w:tr>
      <w:tr>
        <w:trPr>
          <w:trHeight w:val="28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реакции связывания комплемента раскапывание одной пробы и контроля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37,81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Реакция связывания комплемента одной пробы крови для диагностики бруцеллеза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исследованию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эритроцитов барана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31,03</w:t>
            </w:r>
          </w:p>
        </w:tc>
      </w:tr>
      <w:tr>
        <w:trPr>
          <w:trHeight w:val="28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реакции связывания комплемента раскапывание одной пробы и контроля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Реакция связывания комплемента одной пробы крови для диагностики инфекционного эпидидимита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исследованию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эритроцитов барана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31,03</w:t>
            </w:r>
          </w:p>
        </w:tc>
      </w:tr>
      <w:tr>
        <w:trPr>
          <w:trHeight w:val="24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реакции связывания комплемента раскапывание одной пробы и контроля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37,59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Иммуноглобулин диагностический антирабический флуоресцирующий для диагностики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2,43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исследованиям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реакции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29,17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Реакции преципитации одной пробы крови для диагностики бешенства, лейкоза, оспы и инфекционной анемии лошадей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исследованиям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реакции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21. Реакция агглютинации одной пробы крови для диагностики бруцеллеза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исследованиям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реакции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22. Роз бенгал проба одной пробы крови для диагностики бруцеллеза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 исследованиям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реакции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4. Прием проб на испытания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0392"/>
        <w:gridCol w:w="1849"/>
      </w:tblGrid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лабораторно-диагностических исследований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 (минут)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Отбор, регистрация и уничтожение проб бактериологического материала при эпизоотическом мониторинге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проб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проб на временное хранение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</w:tr>
      <w:tr>
        <w:trPr>
          <w:trHeight w:val="51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проб в соответствующую лабораторию в зависимости от цели испытаний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экспертизы, заполнение журналов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51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Занесение информации по данным пробам в базу данных электронной информационной системы по надзору заболеваний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Занесение информации по данным пробам на карту географической информационной системы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</w:tr>
      <w:tr>
        <w:trPr>
          <w:trHeight w:val="5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дезинфекции шкафа биобезопасности, инсинератора, уничтожение биоматериала в печи инсинератора *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5.Анализ пищевой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10228"/>
        <w:gridCol w:w="1829"/>
      </w:tblGrid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лабораторно-диагностических исследований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 (минут)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Хромато-масс-спектрометрический метод анализа на определение диоксинов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образца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Экстракция образца PLE-экстракция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образца (FMS, колонки очистки)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испытания на хромато-масс-спектрометре DFS (далее DFS)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47,41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результатов испытаний, оценка неопределенности метода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протокол испытания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отходов проб и материала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93,55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Определение генетически-модифицированных объектов методом полимеразно-цепной реакции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образца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компонента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полимеразно-цепной реакции в реальном времени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протокол испытания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отходов проб и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53,12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Масс-спектрометрический метод анализа на определение солей тяжелых металлов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лабораторных приборов и посуды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образца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10,95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масс-спектрометрического анализа с помощью оборудования ICP-MS Agilent 7700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результатов испытания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протокола испытания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Утилизация отходов проб и материала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Иммуноферментный метод определения антибиотиков в пищевых продуктах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испытуемых проб к исследованию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36,52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Иммуноферментный метод определения гормонов в пищевых продуктах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испытуемых проб к исследованию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анализу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анализа и их интерпретация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на 1 пробу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6. Токсикологические, биохимические,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радиологические исследования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0392"/>
        <w:gridCol w:w="1849"/>
      </w:tblGrid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лабораторно-диагностических исследований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 (минут)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Масс-спектрометрический метод исследования на ICP-VS 7500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проб к выжиганию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Обугливание в муфельной печи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проб к анализу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масс-спектрометрического анализа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результатов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Биохимический анализ крови (определение общего белка, каротина в крови)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крови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результатов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Радиологический метод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проб к анализу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измерений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7,63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результатов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7,36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Определение анионов в воде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измерений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77,21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результатов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Определение катионов в воде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в лаборатории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измерений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76,85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результатов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и дезинфекция рабочего места *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91,68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7. Депонирование и освежение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штаммов микроорганизмов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3"/>
        <w:gridCol w:w="10228"/>
        <w:gridCol w:w="1829"/>
      </w:tblGrid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лабораторно-диагностических исследований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 (минут)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Депонирование/освежение 1 штамма рода бруцелла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14,86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 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276,47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Депонирование/освежение 1 штамма рода микобактерий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14,50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271,62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Депонирование/освежение 1 штамма семейства энтеробактерий - род сальмонелла, эшерихия, протеус, шигелла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267,03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Депонирование/освежение 1 штамма рода стафилококк, микрококк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 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Депонирование/освежение 1 штамма рода стрептококк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Депонирование/освежение 1 штамма рода Пастерелла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267,49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Депонирование/освежение 1 штамма рода листериа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267,86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Депонирование/освежение 1 штамма рода бациллус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277,48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Депонирование/освежение 1 штамма рода кампилобактер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Депонирование/освежение 1 штамма рода эрисопелотрикс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Депонирование/освежение 1 штамма рода хеликобактерий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Депонирование/освежение 1 штамма рода псевдомонас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267,84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Депонирование/освежение 1 штамма рода клостридий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 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биохимических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Депонирование/освежение 1 штамма патогенного гриба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красителей/реактивов/фиксирующих жидкостей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первых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биологических свойств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53,50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вторых мазков и их микроскопия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Пересев материала на питательные среды для хранения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250,73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Депонирование/освежение 1 штамма вирусных инфекций птиц - инфекционный ларинготрахеит, болезнь Ньюкасла, оспа птиц, болезнь Гамборо, высокопатогенного вируса птичьего гриппа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27,81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качества куриных эмбрионов и подготовка их к заражению и инкубирование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материала для заражения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биологической активности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214,35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вируса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Депонирование/освежение 1 штамма вирусных инфекции - ящур, оспа, чума плотоядных, энтерит собак, гепатит собак, ротавирус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 поступившего материала на питательные среды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культуры клеток инфицированным материалом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биологической активности (метод Рида Менча)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Лиофилизация микроорганизмов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40,66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Криосохранение вируса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материала на 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268,91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Депонирование/освежение перевиваемой культуры клеток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материала в лаборатории на рабочем месте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9,63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лабораторной посуды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 питательных сред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</w:t>
            </w:r>
          </w:p>
        </w:tc>
      </w:tr>
      <w:tr>
        <w:trPr>
          <w:trHeight w:val="510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красителей/реактивов/фиксирующих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жидкостей/физиологического раствора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6,41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работе с культурой клеток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культурой клеток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18,55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Пересев культуры клеток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32,10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Криозаморозка культуры клеток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45,18</w:t>
            </w:r>
          </w:p>
        </w:tc>
      </w:tr>
      <w:tr>
        <w:trPr>
          <w:trHeight w:val="255" w:hRule="atLeast"/>
        </w:trPr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дезинфекция рабочего места *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150,57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8. Испытания ветеринарных препаратов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0392"/>
        <w:gridCol w:w="1849"/>
      </w:tblGrid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лабораторно-диагностических исследований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 (минут)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на испытания ветеринарных препаратов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ветеринарного препарата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ветеринарного препарата к испытанию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8,38</w:t>
            </w:r>
          </w:p>
        </w:tc>
      </w:tr>
      <w:tr>
        <w:trPr>
          <w:trHeight w:val="76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испытание в испытательные лаборатории на различные показатели (микробиологические, вирусологические, биологические, химикотоксикологические)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6,90</w:t>
            </w:r>
          </w:p>
        </w:tc>
      </w:tr>
      <w:tr>
        <w:trPr>
          <w:trHeight w:val="255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результатов испытания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24,43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9. Патоморфологические исследования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841"/>
        <w:gridCol w:w="8853"/>
        <w:gridCol w:w="159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лабораторно-диагностических исследований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 (минут)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Патоморфологическая экспертиза трупа животного – крупного рогатого скота, лошади, кошки, птицы, свиньи, кролика. Микроскопия волос (шерсти), гистосрезов. Обвалка и проварка кусков мяса животных, анатомическое описание костей животных, вскрытие - изолированные органы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поступившего биоматериала в журнале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анамнеза трупа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15,70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Наружный осмотр для определения пола, масти, вида животного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шкуры животного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14,26</w:t>
            </w:r>
          </w:p>
        </w:tc>
      </w:tr>
      <w:tr>
        <w:trPr>
          <w:trHeight w:val="5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Патологоанатомический вскрытие и постановка предварительного диагноза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139,10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протокола вскрытия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</w:tr>
      <w:tr>
        <w:trPr>
          <w:trHeight w:val="5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Взятие материала для исследований и его фиксация 10% раствор формалина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Заливка патологического материала в парафин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</w:tr>
      <w:tr>
        <w:trPr>
          <w:trHeight w:val="51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Микроскопирование патологического материала (окраска срезов, исследование патологических изменений тканей)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14,98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Реакция преципитация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Обвалка костей, сравнительно-анатомическое описание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41,01</w:t>
            </w:r>
          </w:p>
        </w:tc>
      </w:tr>
      <w:tr>
        <w:trPr>
          <w:trHeight w:val="25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экспертизы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254,45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затраты времени на указанные работы учтены в коэффициенте k=1,07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Работники, выполняющие исследования: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Заведующий лабораторией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Заместитель заведующего лабораторией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Главный, ведущий специалист (ветеринарный врач)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Главный, ведущий специалист (биотехнолог)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Главный, ведущий специалист (биохимик)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