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5dde6" w14:textId="295dd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Председателя Агентства Республики Казахстан по статистике от 22 июля 2013 года № 158 "Об утверждении статистических форм общегосударственных статистических наблюдений по статистике цен и инструкций по их заполнению"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 Председателя Агентства Республики Казахстан по статистике от 23 декабря 2013 года № 322. Зарегистрирован в Министерстве юстиции Республики Казахстан 30 декабря 2013 года № 9044. Утратил силу приказом Председателя Комитета по статистике Министерства национальной экономики Республики Казахстан от 13 ноября 2014 года № 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Председателя Комитета по статистике Министерства национальной экономики РК от 13.11.2014 </w:t>
      </w:r>
      <w:r>
        <w:rPr>
          <w:rFonts w:ascii="Times New Roman"/>
          <w:b w:val="false"/>
          <w:i w:val="false"/>
          <w:color w:val="ff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п.5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подпунктами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«О государственной статистике»,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Председателя Агентства Республики Казахстан по статистике от 22 июля 2013 года № 158 «Об утверждении статистических форм общегосударственных статистических наблюдений по статистике цен и инструкций по их заполнению» (зарегистрированный в Реестре государственной регистрации нормативных правовых актов за № 8645)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подпункты 25)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«25) статистическую форму общегосударственного статистического наблюдения «Отчет о ценах на приобретенные строительные материалы, детали и конструкции» (код 1001101, индекс 3-ЦКС, периодичность месячная),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 инструкцию по заполнению статистической формы общегосударственного статистического наблюдения «Отчет о ценах на приобретенные строительные материалы, детали и конструкции» (код 1001101, индекс 3-ЦКС, периодичность месячная),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заполнению статистической формы общегосударственного статистического наблюдения «Отчет предприятия-производителя о ценах на промышленную продукцию и услуги производственного характера» (код 1031101, индекс 1-ЦП, периодичность месячная):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«5. Цена на один и тот же вид отобранной продукции указывается по каналам ее реализации. В графах 1, 2 указывается цена продукции, поставленной внутри страны, в графах 3 и 4 – поставленной на экспорт с указанием кода страны в графе 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графам 1 и 3 «отчетный месяц» регистрируются цены на произведенную продукцию, реализованную в период с 17 числа предыдущего месяца по 15 число отчетного месяца.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Графы 2, 4 «предыдущий месяц» заполняются в обязательном порядке только в январе отчетного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повышении цен в отчетном месяце на щебень, битумы нефтяные дорожные, портландцемент, прокаты из стали, стержни и прутки из стали, дизельное топливо, респондент для подтверждения достоверности первичных статистических данных представляет одновременно со статистической формой в органы статистики дополнительную информацию: договора, платежные требования, накладные, счет-фактуры и иные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Код страны в графе 5 указывается в соответствии с Классификатором кодов для обозначения наименований стран и их административно-территориальных подразделений (далее – Классификатор стран). Если продукция экспортируется в несколько стран, указывается цена по каждой стране экспорта отдельной строкой.»;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25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заполнению статистической формы общегосударственного статистического наблюдения «Отчет о ценах на строительные материалы, детали и конструкции» (код 1001101, индекс 3-ЦКС, периодичность месячная):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наименование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«Инструкция по заполнению статистической формы общегосударственного статистического наблюдения «Отчет о ценах на приобретенные строительные материалы, детали и конструкции» (код 1001101, индекс 3-ЦКС, периодичность месячная)»;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В разделе 1 указывается место (область, город, район) фактического осуществления строительной деятельности независимо от места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2 наблюдение за ценами ведется по конкретным разновидностям строительных материалов, преобладающим в общем объеме использования в строительном производстве, с неизменными в течение отчетного года технологическими характеристиками и приобретаемым у одних и тех же поставщиков.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Фиксируется фактическая цена покупки конкретного строительного материала-представителя. Она включает все расходы по его приобретению (цену предприятий-производителей, расходы на транспортировку, снабженческо-сбытовые затраты, и т.п.), а также налог на добавленную стоимость.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повышении цен в отчетном месяце на щебень, битумы нефтяные дорожные, портландцемент, сталь листовую, горячекатаную арматурную сталь (катанка) класса А-III, респондент для подтверждения достоверности первичных статистических данных представляет одновременно со статистической формой в органы статистики дополнительную информацию: платежные требования, накладные, счет-фактуры, расшифровки удорожания материалов к ним и иные документы.».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стратегического развития совместно с Юридическим департаментом Агентства Республики Казахстан по статистике обеспечить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официальное опубликование в средствах массовой информации настоящего приказа после его государственной регистрации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обязательную публикацию на интернет–ресурсе Агентства Республики Казахстан по статистике.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стратегического развития Агентства Республики Казахстан по статистике довести настоящий приказ до структурных подразделений и территориальных органов Агентства Республики Казахстан по статистике для руководства в работе.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подлежит официальному опубликованию и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Председателя                          Ж. Джаркинбаев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Агентства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регулированию естественных монополий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Оспанов М.М.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25 декабря 2013 г.</w:t>
      </w:r>
    </w:p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исполняющего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Председателя Агентства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по статистике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декабря 2013 года № 322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754"/>
        <w:gridCol w:w="1"/>
        <w:gridCol w:w="1925"/>
        <w:gridCol w:w="4"/>
        <w:gridCol w:w="1213"/>
        <w:gridCol w:w="2290"/>
        <w:gridCol w:w="1814"/>
        <w:gridCol w:w="2333"/>
        <w:gridCol w:w="1193"/>
      </w:tblGrid>
      <w:tr>
        <w:trPr>
          <w:trHeight w:val="88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320800" cy="914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0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статистика органдары құпиялылығына кепілдік береді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Конфиденциальность гарантируется органами государственной статистики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 агенттігі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төрағасының 2013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 шілдедегі №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бұйрығына 25-қосымша</w:t>
            </w:r>
          </w:p>
        </w:tc>
      </w:tr>
      <w:tr>
        <w:trPr>
          <w:trHeight w:val="88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Жалпымемлекеттік статистикалық байқау бойынша статистикалық нысан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Статистическая форма по общегосударственному статистическому наблюдению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2013 года № 158</w:t>
            </w:r>
          </w:p>
        </w:tc>
      </w:tr>
      <w:tr>
        <w:trPr>
          <w:trHeight w:val="12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Аумақтық статистика органына тапсырылады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Представляется территориальному органу статистики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2733"/>
              <w:gridCol w:w="747"/>
              <w:gridCol w:w="748"/>
              <w:gridCol w:w="748"/>
              <w:gridCol w:w="964"/>
              <w:gridCol w:w="2800"/>
            </w:tblGrid>
            <w:tr>
              <w:trPr>
                <w:trHeight w:val="570" w:hRule="atLeast"/>
              </w:trPr>
              <w:tc>
                <w:tcPr>
                  <w:tcW w:w="0" w:type="auto"/>
                  <w:gridSpan w:val="6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Статистикалық нысанды толтыруға жұмсалған уақыт, сағат (қажеттiсiн қоршаңыз)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Время, затраченное на заполнение статистической формы, в часах (нужное обвести)</w:t>
                  </w:r>
                </w:p>
              </w:tc>
            </w:tr>
            <w:tr>
              <w:trPr>
                <w:trHeight w:val="1425" w:hRule="atLeast"/>
              </w:trPr>
              <w:tc>
                <w:tcPr>
                  <w:tcW w:w="27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1 сағатқа дейiн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до 1 часа</w:t>
                  </w:r>
                </w:p>
              </w:tc>
              <w:tc>
                <w:tcPr>
                  <w:tcW w:w="74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1-2</w:t>
                  </w:r>
                </w:p>
              </w:tc>
              <w:tc>
                <w:tcPr>
                  <w:tcW w:w="74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2-4</w:t>
                  </w:r>
                </w:p>
              </w:tc>
              <w:tc>
                <w:tcPr>
                  <w:tcW w:w="74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4-8</w:t>
                  </w:r>
                </w:p>
              </w:tc>
              <w:tc>
                <w:tcPr>
                  <w:tcW w:w="96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8-40</w:t>
                  </w:r>
                </w:p>
              </w:tc>
              <w:tc>
                <w:tcPr>
                  <w:tcW w:w="28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40 сағаттан артық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более 40 часов</w:t>
                  </w:r>
                </w:p>
              </w:tc>
            </w:tr>
          </w:tbl>
          <w:p/>
        </w:tc>
      </w:tr>
      <w:tr>
        <w:trPr>
          <w:trHeight w:val="12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Статистикалық нысанды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www.stat.gov.kz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сайтынан алуға болады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Статистическую форму можно получить на сайте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www.stat.gov.kz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статистиканың тиісті органдарына алғашқы статистикалық деректерді уақтылы тапсырмау, дәйексіз деректерді беру «Әкімшілік құқық бұзушылық туралы» Қазақстан Республикасы Кодексінің 381-бабында көзделген әкімшілік құқық бұзушылық болып табылады.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Несвоевременное представление, представление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правонарушениями, предусмотренными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381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«Об административных правонарушениях».</w:t>
            </w:r>
          </w:p>
        </w:tc>
      </w:tr>
      <w:tr>
        <w:trPr>
          <w:trHeight w:val="70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 нысан коды 1001101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статистической формы 1001101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Сатып алынған құрылыс материалдарының, бөлшектер мен конструкциялардың бағасы туралы есеп
</w:t>
            </w:r>
          </w:p>
        </w:tc>
      </w:tr>
      <w:tr>
        <w:trPr>
          <w:trHeight w:val="79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3-КҚБ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3-ЦКС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ценах на приобретенные строительные материалы, детали и конструкции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53"/>
              <w:gridCol w:w="553"/>
            </w:tblGrid>
            <w:tr>
              <w:trPr>
                <w:trHeight w:val="30" w:hRule="atLeast"/>
              </w:trPr>
              <w:tc>
                <w:tcPr>
                  <w:tcW w:w="5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33"/>
              <w:gridCol w:w="533"/>
              <w:gridCol w:w="533"/>
              <w:gridCol w:w="533"/>
            </w:tblGrid>
            <w:tr>
              <w:trPr>
                <w:trHeight w:val="30" w:hRule="atLeast"/>
              </w:trPr>
              <w:tc>
                <w:tcPr>
                  <w:tcW w:w="5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192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Негiзгi және экономикалық қызметтің қосалқы түрі Экономикалық қызмет түрлерінің жалпы жіктеуішінің коды – 41-43 болып табылатын заңды тұлғалар және (немесе) олардың құрылымдық және оқшауланған бөлімшелері тапсырады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Представляют юридические лица и (или) их структурные и обособленные подразделения с основным и вторичным видом экономической деятельности с кодом Общего классификатора видов экономической деятельности – 41-43.</w:t>
            </w:r>
          </w:p>
        </w:tc>
      </w:tr>
      <w:tr>
        <w:trPr>
          <w:trHeight w:val="102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Тапсыру мерзімі – есепті кезеңнің 20-ші күні.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представления – 20-го числа отчетного периода.</w:t>
            </w:r>
          </w:p>
        </w:tc>
      </w:tr>
      <w:tr>
        <w:trPr>
          <w:trHeight w:val="90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БСН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БИН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353"/>
              <w:gridCol w:w="533"/>
              <w:gridCol w:w="533"/>
              <w:gridCol w:w="533"/>
              <w:gridCol w:w="533"/>
              <w:gridCol w:w="533"/>
              <w:gridCol w:w="533"/>
              <w:gridCol w:w="533"/>
              <w:gridCol w:w="533"/>
              <w:gridCol w:w="533"/>
              <w:gridCol w:w="533"/>
              <w:gridCol w:w="533"/>
            </w:tblGrid>
            <w:tr>
              <w:trPr>
                <w:trHeight w:val="450" w:hRule="atLeast"/>
              </w:trPr>
              <w:tc>
                <w:tcPr>
                  <w:tcW w:w="3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53"/>
        <w:gridCol w:w="5127"/>
      </w:tblGrid>
      <w:tr>
        <w:trPr>
          <w:trHeight w:val="30" w:hRule="atLeast"/>
        </w:trPr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Құрылыстағы қызметің нақты жүзеге асырылатын орнын қөрсетініз (қәсіпорынның тіркелген жеріне қарамастан) - облыс, қала, аудан, елді мекен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Укажите фактическое место осуществления строительной деятельности (независимо от места регистрации предприятия) - область, город, район, населенный пункт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4773"/>
            </w:tblGrid>
            <w:tr>
              <w:trPr>
                <w:trHeight w:val="30" w:hRule="atLeast"/>
              </w:trPr>
              <w:tc>
                <w:tcPr>
                  <w:tcW w:w="477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630" w:hRule="atLeast"/>
        </w:trPr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Аумақ коды Әкімшілік-аумақтық объектілер жіктеуішіне сәйкес (бұдан әрi ӘАОЖ) (статистика органының қызметкерімен толтырылады)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территории согласно Классификатору административно-территориальных объектов (далее - КАТО) (заполняется работниками органа статистики)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02"/>
              <w:gridCol w:w="502"/>
              <w:gridCol w:w="502"/>
              <w:gridCol w:w="502"/>
              <w:gridCol w:w="502"/>
              <w:gridCol w:w="502"/>
              <w:gridCol w:w="502"/>
              <w:gridCol w:w="502"/>
              <w:gridCol w:w="502"/>
              <w:gridCol w:w="502"/>
            </w:tblGrid>
            <w:tr>
              <w:trPr>
                <w:trHeight w:val="30" w:hRule="atLeast"/>
              </w:trPr>
              <w:tc>
                <w:tcPr>
                  <w:tcW w:w="50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2. Өкіл-тауар және оның өлшем бірлігінің бағасын, қосылған құн салығын және басқа сатып алу бойынша шығыстарды қоса алғанда, теңгемен көрсетіңіз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Укажите товар-представитель и его цену за единицу измерения, в тенге, включая налог на добавленную стоимость и другие расходы по приобретению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96"/>
        <w:gridCol w:w="2073"/>
        <w:gridCol w:w="1706"/>
        <w:gridCol w:w="1902"/>
        <w:gridCol w:w="3123"/>
      </w:tblGrid>
      <w:tr>
        <w:trPr>
          <w:trHeight w:val="840" w:hRule="atLeast"/>
        </w:trPr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Өкіл-тауардың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товара-представителя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БҮҚӨА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1)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бойынша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по СВМСП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Өлшем бірлігі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айдағы баға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Цена в отчетном месяце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Өткен айдағы баға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Цена в предыдущем месяце </w:t>
            </w:r>
          </w:p>
        </w:tc>
      </w:tr>
      <w:tr>
        <w:trPr>
          <w:trHeight w:val="285" w:hRule="atLeast"/>
        </w:trPr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90" w:hRule="atLeast"/>
        </w:trPr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1)</w:t>
      </w:r>
      <w:r>
        <w:rPr>
          <w:rFonts w:ascii="Times New Roman"/>
          <w:b/>
          <w:i w:val="false"/>
          <w:color w:val="000000"/>
          <w:sz w:val="28"/>
        </w:rPr>
        <w:t>Мұнда және бұдан әрі: Қазақстан Республикасы Статистика агенттігінін Интернет-ресурсында орналастырылған Бағаларды байқау үшін құрылыс өндірісінде қолданылатын материалдар, бөлшектер және конструкциялар түрлерінің анықтамалығы.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Здесь и далее: Справочник видов материалов, деталей и конструкций, применяемых в строительном производстве, для наблюдения за ценами, размещенный на Интернет-ресурсе Агентства Республики Казахстан по статистике.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2)</w:t>
      </w:r>
      <w:r>
        <w:rPr>
          <w:rFonts w:ascii="Times New Roman"/>
          <w:b/>
          <w:i w:val="false"/>
          <w:color w:val="000000"/>
          <w:sz w:val="28"/>
        </w:rPr>
        <w:t>Мұнда және бұдан әрі: есепті жылдағы қаңтарда ғана толтырылады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Здесь и далее: заполняется только в январе отчетного года.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47"/>
        <w:gridCol w:w="1380"/>
        <w:gridCol w:w="1253"/>
        <w:gridCol w:w="2467"/>
        <w:gridCol w:w="2453"/>
      </w:tblGrid>
      <w:tr>
        <w:trPr>
          <w:trHeight w:val="420" w:hRule="atLeast"/>
        </w:trPr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Қажет болған жағдайда қосымша беттерде жалғастырыңыз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 необходимости продолжить на дополнительных листах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Атауы                                  Мекенжайы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_________________________     Адрес_____________________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    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Телефон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Электрондық пошта мекенжайы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электронной почты 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Орындаушы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 _________________________________     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тегі, аты және әкесінің аты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 телефон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фамилия, имя и отчество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Басшы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Руководитель_________________________________     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тегі, аты және әкесінің аты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  </w:t>
      </w:r>
      <w:r>
        <w:rPr>
          <w:rFonts w:ascii="Times New Roman"/>
          <w:b/>
          <w:i w:val="false"/>
          <w:color w:val="000000"/>
          <w:sz w:val="28"/>
        </w:rPr>
        <w:t>қолы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фамилия, имя и отчество                    подпись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Бас бухгалтер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бухгалтер______________________________   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тегі, аты және әкесінің аты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  </w:t>
      </w:r>
      <w:r>
        <w:rPr>
          <w:rFonts w:ascii="Times New Roman"/>
          <w:b/>
          <w:i w:val="false"/>
          <w:color w:val="000000"/>
          <w:sz w:val="28"/>
        </w:rPr>
        <w:t>қолы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фамилия, имя и отчество                    подпись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Мөрдің орны (бар болған жағдайда)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Место для печати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исполняющего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Председателя Агентства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по статистике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декабря 2013 года № 322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26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исполняющего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председателя Агентства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по статистике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июля 2013 года № 158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по заполнению статистической формы</w:t>
      </w:r>
      <w:r>
        <w:br/>
      </w:r>
      <w:r>
        <w:rPr>
          <w:rFonts w:ascii="Times New Roman"/>
          <w:b/>
          <w:i w:val="false"/>
          <w:color w:val="000000"/>
        </w:rPr>
        <w:t>
общегосударственного статистического наблюдения «Отчет о</w:t>
      </w:r>
      <w:r>
        <w:br/>
      </w:r>
      <w:r>
        <w:rPr>
          <w:rFonts w:ascii="Times New Roman"/>
          <w:b/>
          <w:i w:val="false"/>
          <w:color w:val="000000"/>
        </w:rPr>
        <w:t>
ценах на приобретенные строительные материалы, детали и</w:t>
      </w:r>
      <w:r>
        <w:br/>
      </w:r>
      <w:r>
        <w:rPr>
          <w:rFonts w:ascii="Times New Roman"/>
          <w:b/>
          <w:i w:val="false"/>
          <w:color w:val="000000"/>
        </w:rPr>
        <w:t>
конструкции» (код 1001101,</w:t>
      </w:r>
      <w:r>
        <w:br/>
      </w:r>
      <w:r>
        <w:rPr>
          <w:rFonts w:ascii="Times New Roman"/>
          <w:b/>
          <w:i w:val="false"/>
          <w:color w:val="000000"/>
        </w:rPr>
        <w:t>
индекс 3-ЦКС, периодичность месячная)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Настоящая Инструкция по заполнению статистической формы общегосударственного статистического наблюдения «Отчет о ценах на приобретенные строительные материалы, детали и конструкции» (код 1001101, индекс 3-ЦКС, периодичность месячная) разработана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«О государственной статистике» и детализирует заполнение статистической формы общегосударственного статистического наблюдения «Отчет о ценах на приобретенные строительные материалы, детали и конструкции» (код 1001101, индекс 3-ЦКС, периодичность месячная).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Следующие определения применяются в целях заполнения данной статистической формы: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товар-представитель – совокупность определенных видов товара (продукции) в товарной группе, которые отличаются друг от друга незначительными особенностями, не влияющими на качество и основные потребительские свойства товаров (продукции) и однородны по своему назначению;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цена регистрации – количество денежных единиц, уплаченных за конкретный вид товара, продукции или услуги, качество, условия продажи и период времени для которых четко определены.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разделе 1 указывается место (область, город, район) фактического осуществления строительной деятельности независимо от места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2 наблюдение за ценами ведется по конкретным разновидностям строительных материалов, преобладающим в общем объеме использования в строительном производстве, с неизменными в течение отчетного года технологическими характеристиками и приобретаемым у одних и тех же поставщиков.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Фиксируется фактическая цена покупки конкретного строительного материала-представителя. Она включает все расходы по его приобретению (цену предприятий-производителей, расходы на транспортировку, снабженческо-сбытовые затраты, и т.п.), а также налог на добавленную стоимость.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повышении цен в отчетном месяце на щебень, битумы нефтяные дорожные, портландцемент, сталь листовую, горячекатаную арматурную сталь (катанка) класса А-III, респондент для подтверждения достоверности первичных статистических данных представляет одновременно со статистической формой в органы статистики дополнительную информацию: платежные требования, накладные, счет-фактуры, расшифровки удорожания материалов к ним и иные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 графах указываются наименование, код товара-представителя, единица измерения согласно «Справочнику видов материалов, деталей и конструкций, применяемых в строительном производстве, для наблюдения за ценами» (далее – Справочник), размещенному на Интернет-ресурсе Агентства Республики Казахстан по статистике.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приобретенный материал не соответствует ни одному из указанных в Справочнике, его показывают по строке «Прочие». В данной строке наблюдается один, но регулярно приобретаемый материал с конкретной характеристикой, который не изменяется в течение отчетного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Представление данной статистической формы осуществляется на бумажном носителе и в электронном формате. Заполнение статистической формы в электронном формате осуществляется посредством использования программного обеспечения, размещенного в разделе «Отчеты on-line» на Интернет-ресурсе Агентства Республики Казахстан по статистике (www.stat.gov.kz).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Арифметико-логический контроль: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заполнена графа 1, то заполняются графы А, Б, 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исполняющего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Председателя Агентства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по статистике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декабря 2013 года № 322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20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исполняющего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председателя Агентства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по статистике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июля 2013 года № 158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по заполнению статистической формы</w:t>
      </w:r>
      <w:r>
        <w:br/>
      </w:r>
      <w:r>
        <w:rPr>
          <w:rFonts w:ascii="Times New Roman"/>
          <w:b/>
          <w:i w:val="false"/>
          <w:color w:val="000000"/>
        </w:rPr>
        <w:t>
общегосударственного статистического наблюдения</w:t>
      </w:r>
      <w:r>
        <w:br/>
      </w:r>
      <w:r>
        <w:rPr>
          <w:rFonts w:ascii="Times New Roman"/>
          <w:b/>
          <w:i w:val="false"/>
          <w:color w:val="000000"/>
        </w:rPr>
        <w:t>
«Отчет предприятия-производителя о ценах на промышленную продукцию и услуги производственного характера»</w:t>
      </w:r>
      <w:r>
        <w:br/>
      </w:r>
      <w:r>
        <w:rPr>
          <w:rFonts w:ascii="Times New Roman"/>
          <w:b/>
          <w:i w:val="false"/>
          <w:color w:val="000000"/>
        </w:rPr>
        <w:t>
(код 1031101, индекс 1-ЦП, периодичность месячная)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Настоящая Инструкция по заполнению статистической формы общегосударственного статистического наблюдения «Отчет предприятия-производителя о ценах на промышленную продукцию и услуги производственного характера» (код 1031101, индекс 1-ЦП, периодичность месячная) разработана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«О государственной статистике» и детализирует заполнение статистической формы общегосударственного статистического наблюдения «Отчет предприятия-производителя о ценах на промышленную продукцию и услуги производственного характера» (код 1031101, индекс 1-ЦП, периодичность месячная).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Следующие определения применяются в целях заполнения данной статистической формы: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цена производителя – цена единицы реализуемой продукции в момент ее выхода из «ворот предприятия» без учета налога на добавленную стоимость и акцизов, торговой и сбытовой наценки, транспортных и других расходов, связанных с движением продукции от производителя к покупателю;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канал реализации – направление сбыта продукции, через которое осуществляется регулярная реализация существенных объемов произведенного подвида продукции (товара-представителя), отобранного для наблюдения;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товар-представитель (услуга) – совокупность определенных видов товаров в товарной группе, которые отличаются между собой незначительными особенностями (деталями), не влияющими на качество и основные потребительские свойства товаров (услуг) и однородны по своему потребительскому назначению;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характеристика товара (услуги) – отличительные свойства, спецификации для идентификации отдельного товара (услуги), отбираемого для регистрации цен.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разделе 1 указывается территория (область, город, район, населенный пункт) фактического производства промышленной продукции (независимо от места регистрации предприятия).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 разделе 2 для регистрации цен отбираются конкретные виды продукции и услуг, имеющие неизменные в течение года характеристики, реализуемые при одинаковых условиях продажи и основным типам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графах А, Б, В указываются наименование, единица измерения и код продукции (услуги) в соответствии с Перечнем видов продукции и услуг, отобранных для ценового наблюдения и разработанным на основе Статистического классификатора промышленной продукции (далее – Перечень промышленной продукции).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графе Г по отобранным видам продукции указываются их спецификации (марка, сорт, состав, расфасовка товара, вид «Эко» и другое), по видам услуг – конкретный вид услуги. Для продукции, произведенной и полученной при помощи экологической чистой технологии и оборудования и прошедшей подтверждение соответствия экологически чистой продукции, необходимо указать «Эко».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Цена на один и тот же вид отобранной продукции указывается по каналам ее реализации. В графах 1, 2 указывается цена продукции, поставленной внутри страны, в графах 3 и 4 – поставленной на экспорт с указанием кода страны в графе 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графам 1 и 3 «отчетный месяц» регистрируются цены на произведенную продукцию, реализованную в период с 17 числа предыдущего месяца по 15 число отчетного месяца.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Графы 2, 4 «предыдущий месяц» заполняются в обязательном порядке только в январе отчетного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повышении цен в отчетном месяце на щебень, битумы нефтяные дорожные, портландцемент, прокаты из стали, стержни и прутки из стали, дизельное топливо, респондент для подтверждения достоверности первичных статистических данных представляет одновременно со статистической формой в органы статистики дополнительную информацию: договора, платежные требования, накладные, счет-фактуры и иные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Код страны в графе 5 указывается в соответствии с Классификатором кодов для обозначения наименований стран и их административно-территориальных подразделений (далее – Классификатор стран). Если продукция экспортируется в несколько стран, указывается цена по каждой стране экспорта отдельной строкой.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Перечень промышленной продукции и Классификатор стран представляются респондентам органами статистики.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Регистрации не подлежат цены на продукцию, изготовленную предприятием по разовому заказу и бартерному обмену.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Представление данной статистической формы осуществляется на бумажном носителе и в электронном формате. Заполнение статистической формы в электронном формате осуществляется посредством использования программного обеспечения, размещенного в разделе «Отчеты on-line» на Интернет-ресурсе Агентства Республики Казахстан по статистике (www.stat.gov.kz).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Арифметико-логический контроль: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отчете за январь отчетного года заполнение граф 2, 4 «предыдущий месяц» - обязательно.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