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0622" w14:textId="eb40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утверждения нормативных технических потерь, технических и технологических норм расхода сырья, материалов, топлива, энергии субъектов естественных монополий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регулированию естественных монополий от 17 сентября 2013 года № 283-ОД. Зарегистрирован в Министерстве юстиции Республики Казахстан 30 декабря 2013 года № 9046. Утратил силу приказом Министра национальной экономики Республики Казахстан от 21 июля 2015 года № 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21.07.2015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12-1, 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от 9 июля 1998 года «О естественных монополиях и регулируемых рынках» и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«О государственной статистике»,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нормативных технических потерь, технических и технологических норм расхода сырья, материалов, топлива, энергии субъектов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4 августа 2006 года № 191-ОД «Об утверждении Правил утверждения нормативных технических потерь, технических и технологических норм расхода сырья, материалов, топлива, энергии субъектов естественных монополий» (зарегистрированный в Реестре государственной регистрации нормативных правовых актов за № 4379, опубликованный в газете «Юридическая газета» от 12 октября 2006 года № 181 (1161));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18 февраля 2009 года № 49-ОД «О внесении изменений и дополнений в приказ Председателя Агентства Республики Казахстан по регулированию естественных монополий от 4 августа 2006 года № 191-ОД «Об утверждении Правил утверждения нормативных технических потерь, технических и технологических норм расхода сырья, материалов, топлива, энергии субъектов естественных монополий» (зарегистрированный в Реестре государственной регистрации нормативных правовых актов за № 5681, опубликованный в газете «Юридическая газета» от 12 июня 2009 года № 88 (1685), в Собрании актов центральных исполнительных и иных центральных государственных органов Республики Казахстан № 7,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планирования, сводного анализа и международного сотрудничества Агентства Республики Казахстан по регулированию естественных монополий (Мартыненко А.В.)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приказа на интернет-ресурсе Агентства Республики Казахстан по регулированию естественных монополий, после официального опубликования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административной работы Агентства Республики Казахстан по регулированию естественных монополий (Базарбаев С.П.) после государственной регистрации настоящего приказа в Министерстве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его официальное опубликование в средствах массовой информации, с последующим представлением в Юридический департамент Агентства Республики Казахстан по регулированию естественных монополий (Метенова С.С.) сведения об опубликовании;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Дуйсебаева А.Ж.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Председателя                          А. Дуйсебаев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9"/>
        <w:gridCol w:w="6031"/>
      </w:tblGrid>
      <w:tr>
        <w:trPr>
          <w:trHeight w:val="30" w:hRule="atLeast"/>
        </w:trPr>
        <w:tc>
          <w:tcPr>
            <w:tcW w:w="7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-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А. 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4 декабря 2013 года</w:t>
            </w:r>
          </w:p>
        </w:tc>
        <w:tc>
          <w:tcPr>
            <w:tcW w:w="6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У. Карабалин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8 ноября 2013 года</w:t>
            </w:r>
          </w:p>
        </w:tc>
      </w:tr>
      <w:tr>
        <w:trPr>
          <w:trHeight w:val="1890" w:hRule="atLeast"/>
        </w:trPr>
        <w:tc>
          <w:tcPr>
            <w:tcW w:w="7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А. Мамытбеков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24 сентября 2013 года</w:t>
            </w:r>
          </w:p>
        </w:tc>
        <w:tc>
          <w:tcPr>
            <w:tcW w:w="6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А. Смаилов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октября 2013 года</w:t>
            </w:r>
          </w:p>
        </w:tc>
      </w:tr>
      <w:tr>
        <w:trPr>
          <w:trHeight w:val="75" w:hRule="atLeast"/>
        </w:trPr>
        <w:tc>
          <w:tcPr>
            <w:tcW w:w="7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А. Жумагалиев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24 ноября 2013 года</w:t>
            </w:r>
          </w:p>
        </w:tc>
        <w:tc>
          <w:tcPr>
            <w:tcW w:w="6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Е. 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4 октября 2013 года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Председателя Агентства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сентября 2013 года № 283-ОД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утверждения нормативных</w:t>
      </w:r>
      <w:r>
        <w:br/>
      </w:r>
      <w:r>
        <w:rPr>
          <w:rFonts w:ascii="Times New Roman"/>
          <w:b/>
          <w:i w:val="false"/>
          <w:color w:val="000000"/>
        </w:rPr>
        <w:t>
технических потерь, технических и технологических норм</w:t>
      </w:r>
      <w:r>
        <w:br/>
      </w:r>
      <w:r>
        <w:rPr>
          <w:rFonts w:ascii="Times New Roman"/>
          <w:b/>
          <w:i w:val="false"/>
          <w:color w:val="000000"/>
        </w:rPr>
        <w:t>
расхода сырья, материалов, топлива, энергии субъектов</w:t>
      </w:r>
      <w:r>
        <w:br/>
      </w:r>
      <w:r>
        <w:rPr>
          <w:rFonts w:ascii="Times New Roman"/>
          <w:b/>
          <w:i w:val="false"/>
          <w:color w:val="000000"/>
        </w:rPr>
        <w:t>
естественных монополий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утверждения нормативных технических потерь, технических и технологических норм расхода сырья, материалов, топлива, энергии субъектов естественных монополий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«О естественных монополиях и регулируемых рынках».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утверждения нормативных технических потерь, технических и технологических норм расхода сырья, материалов, топлива, энергии субъектов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заявка - официальное обращение субъекта естественной монополии в уполномоченный орган об утверждении нормативных технических потерь, технических и технологических норм расхода сырья, материалов, топлива,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электронная форма заявок - документ, полностью воспроизводящий вид и данные подлинного бумажного документа в электронно-цифровой форме, удостоверенный электронной цифровой подписью первого руководителя Субъекта естественной монополии (далее - Субъект) или лица, его замещающим, обладающим полномочиями на удостоверение данного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естественных монополиях и регулируемых рынках.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утверждения нормативных технических потерь,</w:t>
      </w:r>
      <w:r>
        <w:br/>
      </w:r>
      <w:r>
        <w:rPr>
          <w:rFonts w:ascii="Times New Roman"/>
          <w:b/>
          <w:i w:val="false"/>
          <w:color w:val="000000"/>
        </w:rPr>
        <w:t>
технических и технологических норм расхода сырья, материалов,</w:t>
      </w:r>
      <w:r>
        <w:br/>
      </w:r>
      <w:r>
        <w:rPr>
          <w:rFonts w:ascii="Times New Roman"/>
          <w:b/>
          <w:i w:val="false"/>
          <w:color w:val="000000"/>
        </w:rPr>
        <w:t>
топлива, энергии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 представляет в уполномоченный орган заявки на утверждение нормативных технических потерь, технических и технологических норм расхода сырья, материалов, топлива, энергии в бумажной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 заявке на утверждение нормативных технических потерь, технических и технологических норм расхода сырья, материалов, топлива, энергии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предлагаемый уровень нормативных технических потерь;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предлагаемые уровни технических и технологических норм расхода сырья, материалов, топлива,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обоснование представленных нормативных технических потерь, технических и технологических норм расхода сырья, материалов, топлива, энергии (соответствующие расчеты нормативных технических потерь, технических и технологических норм расхода сырья, материалов, топлива, энергии);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сводная таблица, включающая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нормативных технических потерь – предлагаемый уровень нормативных технических потерь, утвержденные нормативные технические потери и фактические величины потерь за текущий период и предыдущие два и более лет, предшествующие дате подачи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технических и технологических норм расхода сырья, материалов, топлива, энергии – предлагаемый уровень технических и технологических норм расхода сырья, материалов, топлива, энергии, утвержденные технические и технологические нормы расхода сырья, материалов, топлива, энергии и фактические величины расхода сырья, материалов, топлива, энергии за текущий период и предыдущие два и более лет, предшествующие дате подачи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пояснительные записки о необходимости утверждения нормативных технических потерь, технических и технологических норм расхода сырья, материалов, топлива, энергии и планы мероприятий по ликвидации сверхнормативных (при наличии) и снижению нормативных технических потерь, предусматривающие величину и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приказа Министра национальной экономики РК от 30.12.2014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Сводные таблицы нормативных технических потерь, технических и технологических норм расхода сырья, материалов, топлива, энергии печатаются единым шрифтом (используется шрифт «Times New Roman» размером № 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Прилагаемые к заявке расчеты и обосновывающие материалы прошиваются, пронумеровываются, заверяются печатью и подписываются первым руководителем Субъекта, либо лицом его замещающим (с приложением копии приказа Субъекта о возложении обязанности первого руководителя).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пяти рабочих дней со дня получения заявки проверяет полноту представленных материалов и в письменном виде уведомляет Субъекта о принятии заявки или об отказе в принятии заявки к рассмотрению с приведением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отказывает в принятии заявки Субъекта к рассмотрению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непредставлении или представлении не в полном объеме документов и информации,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представлении документов с нарушением требований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Заявка рассматривается уполномоченным органом в течение тридцати календарных дней. Срок рассмотрения заявки исчисляется со следующего дня поступления заявки в уполномоченный орган. В случае запроса и предоставления дополнительных материалов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«О естественных монополиях и регулируемых рынках», срок рассмотрения заявки приостанавливается до получения запрашиваемой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проводит экспертизу предлагаемого уровня нормативных технических потерь, технических и технологических норм расхода сырья, материалов, топлива, энергии на основе анализа представленных Субъектом материалов и расчетов, проводит сравнительный анализ показателей деятельности Субъектов, занимающихся аналогичным видом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проводит экспертизу предлагаемого уровня нормативных технических потерь, технических и технологических норм расхода сырья, материалов, топлива, энергии с привлечением для этого членов </w:t>
      </w:r>
      <w:r>
        <w:rPr>
          <w:rFonts w:ascii="Times New Roman"/>
          <w:b w:val="false"/>
          <w:i w:val="false"/>
          <w:color w:val="000000"/>
          <w:sz w:val="28"/>
        </w:rPr>
        <w:t>экспертного 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уполномоченном органе, государственных органов, потребителей, общественных объединений, представителей </w:t>
      </w:r>
      <w:r>
        <w:rPr>
          <w:rFonts w:ascii="Times New Roman"/>
          <w:b w:val="false"/>
          <w:i w:val="false"/>
          <w:color w:val="000000"/>
          <w:sz w:val="28"/>
        </w:rPr>
        <w:t>Национальной палаты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предпринимателей Республики Казахстан и Субъекта, представившего заявку.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по результатам проведенной экспертизы принимает решение об утверждении предлагаемого Субъектом уровней или решение об утверждении с учетом корректировки до величины установленной уполномоченным органом, в том числе не учитывает заявленные величины нормативных технических потерь, технических и технологических норм расхода сырья, материалов, топлива, энергии, в случае представления их не в полном объеме, либо отказывает в утверждении нормативных технических потерь, технических и технологических норм расхода сырья, материалов, топлива, энергии. В случае отказа в утверждении предлагаемого уровня нормативных технических потерь, технических и технологических норм расхода сырья, материалов, топлива, энергии, Субъекту направляется мотивированное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основанием для отказа в утверждении нормативных технических потерь, технических и технологических норм расхода сырья, материалов, топлива, энергии является представление Субъектом документов, содержащих недостоверную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Решение уполномоченного органа об утверждении нормативных технических потерь, технических и технологических норм расхода сырья, материалов, топлива, энергии оформляется приказом уполномоченного органа.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Заключительные положения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Субъект представляет заявки на утверждение нормативных технических потерь, технических и технологических норм расхода сырья, материалов, топлива, энергии на следующие периоды: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нормативным техническим потерям – на пять и более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техническим и технологическим нормам расхода сырья, материалов, топлива, энергии – на пять и более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утверждении Субъекту предельного уровня тарифа (цены, ставки сбора) сроки действия нормативных технических потерь, технических и технологических норм расхода сырья, материалов, топлива, энергии определяются исходя из периода реализации инвестиционных программ и (или) инвестиционных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в редакции приказа Министра национальной экономики РК от 30.12.2014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Нормативные технические потери, технические и технологические нормы расхода сырья, материалов, топлива, энергии пересматриваются уполномоченным органом в случае изменения организационно-технических условий Субъекта (внедрение прогрессивной технологии, механизации, автоматизации производственных процессов, использования новых видов материалов, сырья, топлива), изменения специфики и структуры производства, а также по результатам проверок Субъекта, заключений членов экспертного совета при уполномоченном органе или анализа фактических величин потерь, расходов сырья, материалов, топлива и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Субъекты ежегодно представляют информацию о нормативных технических потерях в уполномоченный орган в срок не позднее 20-го числа первого месяца года следующего за отчетным,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утверждения нормативных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технических потерь, технических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технологических норм расхода сырья,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материалов, топлива, энергии субъектов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с изменением, внесенным приказом Министра национальной экономики РК от 30.12.2014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Форма, предназначенная для сбора административных данных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нормативных технических потерях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20___ г.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: ИНТП-1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Периодичность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: годовая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Круг лиц представляющих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: субъекты естественной монополии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Куда представляется</w:t>
      </w:r>
      <w:r>
        <w:rPr>
          <w:rFonts w:ascii="Times New Roman"/>
          <w:b w:val="false"/>
          <w:i w:val="false"/>
          <w:color w:val="000000"/>
          <w:sz w:val="28"/>
        </w:rPr>
        <w:t>: в Агентство Республики Казахстан по регулированию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>: ежегодно в срок не позднее 20-го числа первого месяца года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(наименование, БИН/ИИН субъекта       (код вида деятельности по ОКЭД)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естественных монополий)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1737"/>
        <w:gridCol w:w="1578"/>
        <w:gridCol w:w="1638"/>
        <w:gridCol w:w="1441"/>
        <w:gridCol w:w="1933"/>
        <w:gridCol w:w="1146"/>
        <w:gridCol w:w="2709"/>
        <w:gridCol w:w="1146"/>
      </w:tblGrid>
      <w:tr>
        <w:trPr>
          <w:trHeight w:val="915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услуги субъекта естественных монополий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(забора воды, отпуска в сеть)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потери на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нормативные технические потери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Сверхнормативные потери (фактические потери–утвержденные технические нормативные потери)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Гкал, млн. кВт час, тыс. м3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Гкал, млн. кВт час, тыс. м3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Гкал, млн. кВт час, тыс. м3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Аббреавиатуры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ОКЭД – ГК РК 03-2007 Общий классификатор видов экономической деятельности.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91"/>
        <w:gridCol w:w="6489"/>
      </w:tblGrid>
      <w:tr>
        <w:trPr>
          <w:trHeight w:val="30" w:hRule="atLeast"/>
        </w:trPr>
        <w:tc>
          <w:tcPr>
            <w:tcW w:w="6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_________</w:t>
            </w:r>
          </w:p>
        </w:tc>
        <w:tc>
          <w:tcPr>
            <w:tcW w:w="6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____________________________</w:t>
            </w:r>
          </w:p>
        </w:tc>
      </w:tr>
      <w:tr>
        <w:trPr>
          <w:trHeight w:val="30" w:hRule="atLeast"/>
        </w:trPr>
        <w:tc>
          <w:tcPr>
            <w:tcW w:w="6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_________________________</w:t>
            </w:r>
          </w:p>
        </w:tc>
      </w:tr>
      <w:tr>
        <w:trPr>
          <w:trHeight w:val="30" w:hRule="atLeast"/>
        </w:trPr>
        <w:tc>
          <w:tcPr>
            <w:tcW w:w="6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 __________</w:t>
            </w:r>
          </w:p>
        </w:tc>
        <w:tc>
          <w:tcPr>
            <w:tcW w:w="6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 телефон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_______________________</w:t>
            </w:r>
          </w:p>
        </w:tc>
      </w:tr>
      <w:tr>
        <w:trPr>
          <w:trHeight w:val="30" w:hRule="atLeast"/>
        </w:trPr>
        <w:tc>
          <w:tcPr>
            <w:tcW w:w="6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(руководитель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П.</w:t>
            </w:r>
          </w:p>
        </w:tc>
        <w:tc>
          <w:tcPr>
            <w:tcW w:w="6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Пояснение по заполнению формы,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данных</w:t>
      </w:r>
    </w:p>
    <w:bookmarkEnd w:id="11"/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Информация о нормативных технических потерях</w:t>
      </w:r>
    </w:p>
    <w:bookmarkEnd w:id="12"/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указания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пояснение предназначено для подготовки субъектами естественной монополии информации о нормативных технических потерях.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Указанная информация представляется субъектами естественной монополии в уполномоченный орган ежегодно, в срок не позднее 20-го числа первого месяца года следующего за отчетным.</w:t>
      </w:r>
    </w:p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Пояснение по заполнению формы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заявке на утверждение нормативных технических потерь прилагается сводная таблица, включающая в себя предлагаемый уровень нормативных технических потерь, утвержденные нормативные технические потери и фактические величины потерь за текущий период и предыдущие два и более лет, предшествующие дате подачи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графа – указывается порядковый номер услуги, по которой субъект естественной монополии представляет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графа – указывается наименование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графа – указывается общий объем (забора воды, отпуска в сеть).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графа – указываются фактические потери, в натуральном и процентном выражении.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графа – указываются утвержденные нормативные технические потери, в натуральном и процентном выражении.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графа – указываются сверхнормативные потери (фактические потери – утвержденные технические нормативные потери), в натуральном и процентном выражении.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