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495a" w14:textId="2914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нефрологической помощи населению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30 декабря 2013 года № 765. Зарегистрирован в Министерстве юстиции Республики Казахстан 13 февраля 2014 года № 9144. Утратил силу приказом Министра здравоохранения Республики Казахстан от 14 октября 2022 года № ҚР ДСМ-114.</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14.10.2022 </w:t>
      </w:r>
      <w:r>
        <w:rPr>
          <w:rFonts w:ascii="Times New Roman"/>
          <w:b w:val="false"/>
          <w:i w:val="false"/>
          <w:color w:val="ff0000"/>
          <w:sz w:val="28"/>
        </w:rPr>
        <w:t>№ ҚР ДСМ-114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28 октября 2004 года № 1117,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прилагаемый "</w:t>
      </w:r>
      <w:r>
        <w:rPr>
          <w:rFonts w:ascii="Times New Roman"/>
          <w:b w:val="false"/>
          <w:i w:val="false"/>
          <w:color w:val="000000"/>
          <w:sz w:val="28"/>
        </w:rPr>
        <w:t>Стандарт организации оказания нефрологической помощи населению Республики Казахстан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(Тулегалиевой А.Г.):</w:t>
      </w:r>
    </w:p>
    <w:bookmarkEnd w:id="2"/>
    <w:bookmarkStart w:name="z4"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настоящего приказа обеспечить его размещение на интернет-ресурсе Министерства здравоохранения Республики Казахстан.</w:t>
      </w:r>
    </w:p>
    <w:bookmarkEnd w:id="4"/>
    <w:bookmarkStart w:name="z6" w:id="5"/>
    <w:p>
      <w:pPr>
        <w:spacing w:after="0"/>
        <w:ind w:left="0"/>
        <w:jc w:val="both"/>
      </w:pPr>
      <w:r>
        <w:rPr>
          <w:rFonts w:ascii="Times New Roman"/>
          <w:b w:val="false"/>
          <w:i w:val="false"/>
          <w:color w:val="000000"/>
          <w:sz w:val="28"/>
        </w:rPr>
        <w:t>
      3. Департаменту юридической службы Министерства здравоохранения Республики Казахстан (Асаинова Д.Е.) обеспечить официальное опубликование настоящего приказа в средствах массовой информации после его государственной регистрации.</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6"/>
    <w:bookmarkStart w:name="z8" w:id="7"/>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2013 год № 765</w:t>
            </w:r>
          </w:p>
        </w:tc>
      </w:tr>
    </w:tbl>
    <w:bookmarkStart w:name="z10" w:id="8"/>
    <w:p>
      <w:pPr>
        <w:spacing w:after="0"/>
        <w:ind w:left="0"/>
        <w:jc w:val="left"/>
      </w:pPr>
      <w:r>
        <w:rPr>
          <w:rFonts w:ascii="Times New Roman"/>
          <w:b/>
          <w:i w:val="false"/>
          <w:color w:val="000000"/>
        </w:rPr>
        <w:t xml:space="preserve"> Стандарт организации оказания</w:t>
      </w:r>
      <w:r>
        <w:br/>
      </w:r>
      <w:r>
        <w:rPr>
          <w:rFonts w:ascii="Times New Roman"/>
          <w:b/>
          <w:i w:val="false"/>
          <w:color w:val="000000"/>
        </w:rPr>
        <w:t>нефрологической помощи населению</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Стандарт организации оказания нефрологической помощи населению Республики Казахстан (далее – Стандарт) разработан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28 октября 2004 года № 1117.</w:t>
      </w:r>
    </w:p>
    <w:bookmarkEnd w:id="9"/>
    <w:bookmarkStart w:name="z13" w:id="10"/>
    <w:p>
      <w:pPr>
        <w:spacing w:after="0"/>
        <w:ind w:left="0"/>
        <w:jc w:val="both"/>
      </w:pPr>
      <w:r>
        <w:rPr>
          <w:rFonts w:ascii="Times New Roman"/>
          <w:b w:val="false"/>
          <w:i w:val="false"/>
          <w:color w:val="000000"/>
          <w:sz w:val="28"/>
        </w:rPr>
        <w:t>
      2. Настоящий Стандарт устанавливает требования к порядку оказания медицинской помощи нефрологическим больным, в том числе детям, на амбулаторно-поликлиническом, стационарном, стационарозамещающем уровнях, включая заместительную почечную терапию (далее – ЗПТ) больным с терминальной хронической почечной недостаточностью (далее – ТХПН).</w:t>
      </w:r>
    </w:p>
    <w:bookmarkEnd w:id="10"/>
    <w:bookmarkStart w:name="z14" w:id="11"/>
    <w:p>
      <w:pPr>
        <w:spacing w:after="0"/>
        <w:ind w:left="0"/>
        <w:jc w:val="both"/>
      </w:pPr>
      <w:r>
        <w:rPr>
          <w:rFonts w:ascii="Times New Roman"/>
          <w:b w:val="false"/>
          <w:i w:val="false"/>
          <w:color w:val="000000"/>
          <w:sz w:val="28"/>
        </w:rPr>
        <w:t xml:space="preserve">
      3. Обеспеченность нефрологическими койками предусматривается в соответствии с требованиями Положения о деятельности организаций здравоохранения, оказывающих нефрологическую помощь населению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февраля 2012 года № 86 (зарегистрирован в Реестре государственной регистрации нормативных правовых актов № 7461) (далее – Положение).</w:t>
      </w:r>
    </w:p>
    <w:bookmarkEnd w:id="11"/>
    <w:bookmarkStart w:name="z15" w:id="12"/>
    <w:p>
      <w:pPr>
        <w:spacing w:after="0"/>
        <w:ind w:left="0"/>
        <w:jc w:val="both"/>
      </w:pPr>
      <w:r>
        <w:rPr>
          <w:rFonts w:ascii="Times New Roman"/>
          <w:b w:val="false"/>
          <w:i w:val="false"/>
          <w:color w:val="000000"/>
          <w:sz w:val="28"/>
        </w:rPr>
        <w:t xml:space="preserve">
      4. Штаты медицинских организаций, оказывающих нефрологическую помощь населению, устанавливаются в соответствии с типовыми штатами и штатными нормативами организаций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 в Реестре государственной регистрации нормативных правовых актов под № 6173) (далее – Приказ № 238).</w:t>
      </w:r>
    </w:p>
    <w:bookmarkEnd w:id="12"/>
    <w:bookmarkStart w:name="z16" w:id="13"/>
    <w:p>
      <w:pPr>
        <w:spacing w:after="0"/>
        <w:ind w:left="0"/>
        <w:jc w:val="both"/>
      </w:pPr>
      <w:r>
        <w:rPr>
          <w:rFonts w:ascii="Times New Roman"/>
          <w:b w:val="false"/>
          <w:i w:val="false"/>
          <w:color w:val="000000"/>
          <w:sz w:val="28"/>
        </w:rPr>
        <w:t>
      5. Термины и определения, используемые в настоящем Стандарте:</w:t>
      </w:r>
    </w:p>
    <w:bookmarkEnd w:id="13"/>
    <w:p>
      <w:pPr>
        <w:spacing w:after="0"/>
        <w:ind w:left="0"/>
        <w:jc w:val="both"/>
      </w:pPr>
      <w:r>
        <w:rPr>
          <w:rFonts w:ascii="Times New Roman"/>
          <w:b w:val="false"/>
          <w:i w:val="false"/>
          <w:color w:val="000000"/>
          <w:sz w:val="28"/>
        </w:rPr>
        <w:t>
      1) ВИЧ – вирус иммунодефицита человека;</w:t>
      </w:r>
    </w:p>
    <w:p>
      <w:pPr>
        <w:spacing w:after="0"/>
        <w:ind w:left="0"/>
        <w:jc w:val="both"/>
      </w:pPr>
      <w:r>
        <w:rPr>
          <w:rFonts w:ascii="Times New Roman"/>
          <w:b w:val="false"/>
          <w:i w:val="false"/>
          <w:color w:val="000000"/>
          <w:sz w:val="28"/>
        </w:rPr>
        <w:t>
      2) гарантированный объем бесплатной медицинской помощи (далее – ГОБМП) – единый по перечню медицинских услуг объем медицинской помощи, оказываемой гражданам Республики Казахстан и оралманам;</w:t>
      </w:r>
    </w:p>
    <w:p>
      <w:pPr>
        <w:spacing w:after="0"/>
        <w:ind w:left="0"/>
        <w:jc w:val="both"/>
      </w:pPr>
      <w:r>
        <w:rPr>
          <w:rFonts w:ascii="Times New Roman"/>
          <w:b w:val="false"/>
          <w:i w:val="false"/>
          <w:color w:val="000000"/>
          <w:sz w:val="28"/>
        </w:rPr>
        <w:t>
      3)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p>
      <w:pPr>
        <w:spacing w:after="0"/>
        <w:ind w:left="0"/>
        <w:jc w:val="both"/>
      </w:pPr>
      <w:r>
        <w:rPr>
          <w:rFonts w:ascii="Times New Roman"/>
          <w:b w:val="false"/>
          <w:i w:val="false"/>
          <w:color w:val="000000"/>
          <w:sz w:val="28"/>
        </w:rPr>
        <w:t>
      4) донор – человек, труп человека, животное, от которых производятся забор донорской крови, ее компонентов, иного донорского материала (в том числе спермы, половых клеток, яйцеклетки), а также изъятие ткани и (или) органов (части органов) для трансплантации реципиенту;</w:t>
      </w:r>
    </w:p>
    <w:p>
      <w:pPr>
        <w:spacing w:after="0"/>
        <w:ind w:left="0"/>
        <w:jc w:val="both"/>
      </w:pPr>
      <w:r>
        <w:rPr>
          <w:rFonts w:ascii="Times New Roman"/>
          <w:b w:val="false"/>
          <w:i w:val="false"/>
          <w:color w:val="000000"/>
          <w:sz w:val="28"/>
        </w:rPr>
        <w:t>
      5) качество медицинской помощи – уровень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w:t>
      </w:r>
    </w:p>
    <w:p>
      <w:pPr>
        <w:spacing w:after="0"/>
        <w:ind w:left="0"/>
        <w:jc w:val="both"/>
      </w:pPr>
      <w:r>
        <w:rPr>
          <w:rFonts w:ascii="Times New Roman"/>
          <w:b w:val="false"/>
          <w:i w:val="false"/>
          <w:color w:val="000000"/>
          <w:sz w:val="28"/>
        </w:rPr>
        <w:t>
      6)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направленное для профилактики, диагностики и лечения заболеваний;</w:t>
      </w:r>
    </w:p>
    <w:p>
      <w:pPr>
        <w:spacing w:after="0"/>
        <w:ind w:left="0"/>
        <w:jc w:val="both"/>
      </w:pPr>
      <w:r>
        <w:rPr>
          <w:rFonts w:ascii="Times New Roman"/>
          <w:b w:val="false"/>
          <w:i w:val="false"/>
          <w:color w:val="000000"/>
          <w:sz w:val="28"/>
        </w:rPr>
        <w:t>
      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p>
    <w:p>
      <w:pPr>
        <w:spacing w:after="0"/>
        <w:ind w:left="0"/>
        <w:jc w:val="both"/>
      </w:pPr>
      <w:r>
        <w:rPr>
          <w:rFonts w:ascii="Times New Roman"/>
          <w:b w:val="false"/>
          <w:i w:val="false"/>
          <w:color w:val="000000"/>
          <w:sz w:val="28"/>
        </w:rPr>
        <w:t>
      8) медицинская экспертиза в области здравоохранения (далее –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услуг в различных сферах деятельности здравоохранения;</w:t>
      </w:r>
    </w:p>
    <w:p>
      <w:pPr>
        <w:spacing w:after="0"/>
        <w:ind w:left="0"/>
        <w:jc w:val="both"/>
      </w:pPr>
      <w:r>
        <w:rPr>
          <w:rFonts w:ascii="Times New Roman"/>
          <w:b w:val="false"/>
          <w:i w:val="false"/>
          <w:color w:val="000000"/>
          <w:sz w:val="28"/>
        </w:rPr>
        <w:t>
      9) организация здравоохранения – юридическое лицо, осуществляющее деятельность в области здравоохранения;</w:t>
      </w:r>
    </w:p>
    <w:p>
      <w:pPr>
        <w:spacing w:after="0"/>
        <w:ind w:left="0"/>
        <w:jc w:val="both"/>
      </w:pPr>
      <w:r>
        <w:rPr>
          <w:rFonts w:ascii="Times New Roman"/>
          <w:b w:val="false"/>
          <w:i w:val="false"/>
          <w:color w:val="000000"/>
          <w:sz w:val="28"/>
        </w:rPr>
        <w:t>
      10) Портал бюро госпитализации (далее – Портал)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 (далее – ГОБМП);</w:t>
      </w:r>
    </w:p>
    <w:p>
      <w:pPr>
        <w:spacing w:after="0"/>
        <w:ind w:left="0"/>
        <w:jc w:val="both"/>
      </w:pPr>
      <w:r>
        <w:rPr>
          <w:rFonts w:ascii="Times New Roman"/>
          <w:b w:val="false"/>
          <w:i w:val="false"/>
          <w:color w:val="000000"/>
          <w:sz w:val="28"/>
        </w:rPr>
        <w:t>
      11)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по определенной специальности;</w:t>
      </w:r>
    </w:p>
    <w:p>
      <w:pPr>
        <w:spacing w:after="0"/>
        <w:ind w:left="0"/>
        <w:jc w:val="both"/>
      </w:pPr>
      <w:r>
        <w:rPr>
          <w:rFonts w:ascii="Times New Roman"/>
          <w:b w:val="false"/>
          <w:i w:val="false"/>
          <w:color w:val="000000"/>
          <w:sz w:val="28"/>
        </w:rPr>
        <w:t>
      13)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или яйцеклетки) либо трансплантация ткани и (или) органа (части органа) от донора;</w:t>
      </w:r>
    </w:p>
    <w:p>
      <w:pPr>
        <w:spacing w:after="0"/>
        <w:ind w:left="0"/>
        <w:jc w:val="both"/>
      </w:pPr>
      <w:r>
        <w:rPr>
          <w:rFonts w:ascii="Times New Roman"/>
          <w:b w:val="false"/>
          <w:i w:val="false"/>
          <w:color w:val="000000"/>
          <w:sz w:val="28"/>
        </w:rPr>
        <w:t>
      14) трансплантация – пересадка, приживление тканей и (или) органов (части органов) на другое место в организме или в другой организм;</w:t>
      </w:r>
    </w:p>
    <w:p>
      <w:pPr>
        <w:spacing w:after="0"/>
        <w:ind w:left="0"/>
        <w:jc w:val="both"/>
      </w:pPr>
      <w:r>
        <w:rPr>
          <w:rFonts w:ascii="Times New Roman"/>
          <w:b w:val="false"/>
          <w:i w:val="false"/>
          <w:color w:val="000000"/>
          <w:sz w:val="28"/>
        </w:rPr>
        <w:t>
      15) заместительная почечная терапия – совокупность методов, применяемых в целях удаления токсичных веществ и лишней жидкости, скопившихся в теле человека в связи с почечной недостаточностью и другими причинами (далее – ЗПТ);</w:t>
      </w:r>
    </w:p>
    <w:p>
      <w:pPr>
        <w:spacing w:after="0"/>
        <w:ind w:left="0"/>
        <w:jc w:val="both"/>
      </w:pPr>
      <w:r>
        <w:rPr>
          <w:rFonts w:ascii="Times New Roman"/>
          <w:b w:val="false"/>
          <w:i w:val="false"/>
          <w:color w:val="000000"/>
          <w:sz w:val="28"/>
        </w:rPr>
        <w:t>
      16)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w:t>
      </w:r>
    </w:p>
    <w:bookmarkStart w:name="z17" w:id="14"/>
    <w:p>
      <w:pPr>
        <w:spacing w:after="0"/>
        <w:ind w:left="0"/>
        <w:jc w:val="left"/>
      </w:pPr>
      <w:r>
        <w:rPr>
          <w:rFonts w:ascii="Times New Roman"/>
          <w:b/>
          <w:i w:val="false"/>
          <w:color w:val="000000"/>
        </w:rPr>
        <w:t xml:space="preserve"> 2. Основные направления деятельности и структура организаций</w:t>
      </w:r>
      <w:r>
        <w:br/>
      </w:r>
      <w:r>
        <w:rPr>
          <w:rFonts w:ascii="Times New Roman"/>
          <w:b/>
          <w:i w:val="false"/>
          <w:color w:val="000000"/>
        </w:rPr>
        <w:t>оказывающих нефрологическую помощь населению Республики</w:t>
      </w:r>
      <w:r>
        <w:br/>
      </w:r>
      <w:r>
        <w:rPr>
          <w:rFonts w:ascii="Times New Roman"/>
          <w:b/>
          <w:i w:val="false"/>
          <w:color w:val="000000"/>
        </w:rPr>
        <w:t>Казахстан</w:t>
      </w:r>
    </w:p>
    <w:bookmarkEnd w:id="14"/>
    <w:bookmarkStart w:name="z18" w:id="15"/>
    <w:p>
      <w:pPr>
        <w:spacing w:after="0"/>
        <w:ind w:left="0"/>
        <w:jc w:val="both"/>
      </w:pPr>
      <w:r>
        <w:rPr>
          <w:rFonts w:ascii="Times New Roman"/>
          <w:b w:val="false"/>
          <w:i w:val="false"/>
          <w:color w:val="000000"/>
          <w:sz w:val="28"/>
        </w:rPr>
        <w:t>
      6. Медицинские организации, оказывающие нефрологическую помощь (далее – МО) в амбулаторно-поликлинических и стационарных организациях здравоохранения, обеспечивают выполнение мероприятий, направленных на профилактику, раннюю диагностику, лечение пациентов с патологией почек, в том числе детей, с соблюдением преемственности на всех этапах оказания медицинской помощи.</w:t>
      </w:r>
    </w:p>
    <w:bookmarkEnd w:id="15"/>
    <w:bookmarkStart w:name="z19" w:id="16"/>
    <w:p>
      <w:pPr>
        <w:spacing w:after="0"/>
        <w:ind w:left="0"/>
        <w:jc w:val="both"/>
      </w:pPr>
      <w:r>
        <w:rPr>
          <w:rFonts w:ascii="Times New Roman"/>
          <w:b w:val="false"/>
          <w:i w:val="false"/>
          <w:color w:val="000000"/>
          <w:sz w:val="28"/>
        </w:rPr>
        <w:t>
      7. В структуре МО в зависимости от возложенных на них функций, в соответствии с Положением организовываются следующие подразделения:</w:t>
      </w:r>
    </w:p>
    <w:bookmarkEnd w:id="16"/>
    <w:p>
      <w:pPr>
        <w:spacing w:after="0"/>
        <w:ind w:left="0"/>
        <w:jc w:val="both"/>
      </w:pPr>
      <w:r>
        <w:rPr>
          <w:rFonts w:ascii="Times New Roman"/>
          <w:b w:val="false"/>
          <w:i w:val="false"/>
          <w:color w:val="000000"/>
          <w:sz w:val="28"/>
        </w:rPr>
        <w:t>
      1) нефрологический кабинет (района, города, области) в поликлинике (районных, городских, областных), консультативно-диагностических центров, консультативно-диагностических отделений многопрофильных стационаров;</w:t>
      </w:r>
    </w:p>
    <w:p>
      <w:pPr>
        <w:spacing w:after="0"/>
        <w:ind w:left="0"/>
        <w:jc w:val="both"/>
      </w:pPr>
      <w:r>
        <w:rPr>
          <w:rFonts w:ascii="Times New Roman"/>
          <w:b w:val="false"/>
          <w:i w:val="false"/>
          <w:color w:val="000000"/>
          <w:sz w:val="28"/>
        </w:rPr>
        <w:t>
      2) нефрологическое отделение республиканских клиник и областных, городских многопрофильных стационаров;</w:t>
      </w:r>
    </w:p>
    <w:p>
      <w:pPr>
        <w:spacing w:after="0"/>
        <w:ind w:left="0"/>
        <w:jc w:val="both"/>
      </w:pPr>
      <w:r>
        <w:rPr>
          <w:rFonts w:ascii="Times New Roman"/>
          <w:b w:val="false"/>
          <w:i w:val="false"/>
          <w:color w:val="000000"/>
          <w:sz w:val="28"/>
        </w:rPr>
        <w:t>
      3) отделение (центр) диализа районного, городского, областного, республиканского уровня, а также при научно-исследовательских институтах;</w:t>
      </w:r>
    </w:p>
    <w:p>
      <w:pPr>
        <w:spacing w:after="0"/>
        <w:ind w:left="0"/>
        <w:jc w:val="both"/>
      </w:pPr>
      <w:r>
        <w:rPr>
          <w:rFonts w:ascii="Times New Roman"/>
          <w:b w:val="false"/>
          <w:i w:val="false"/>
          <w:color w:val="000000"/>
          <w:sz w:val="28"/>
        </w:rPr>
        <w:t>
      4) отделение (центр) детского диализа республиканской клиники.</w:t>
      </w:r>
    </w:p>
    <w:p>
      <w:pPr>
        <w:spacing w:after="0"/>
        <w:ind w:left="0"/>
        <w:jc w:val="both"/>
      </w:pPr>
      <w:r>
        <w:rPr>
          <w:rFonts w:ascii="Times New Roman"/>
          <w:b w:val="false"/>
          <w:i w:val="false"/>
          <w:color w:val="000000"/>
          <w:sz w:val="28"/>
        </w:rPr>
        <w:t>
      Цели, задачи, функции и организационные основы МО определены Положением.</w:t>
      </w:r>
    </w:p>
    <w:bookmarkStart w:name="z20" w:id="17"/>
    <w:p>
      <w:pPr>
        <w:spacing w:after="0"/>
        <w:ind w:left="0"/>
        <w:jc w:val="both"/>
      </w:pPr>
      <w:r>
        <w:rPr>
          <w:rFonts w:ascii="Times New Roman"/>
          <w:b w:val="false"/>
          <w:i w:val="false"/>
          <w:color w:val="000000"/>
          <w:sz w:val="28"/>
        </w:rPr>
        <w:t>
      8. Оказание стационарной специализированной помощи нефрологическим больным, в том числе детям, которым показано проведение терапии диализом, осуществляется в отделении (центре) диализа городского, областного, республиканского уровня (далее – ОД/ЦД), а также при научно-исследовательских институтах.</w:t>
      </w:r>
    </w:p>
    <w:bookmarkEnd w:id="17"/>
    <w:bookmarkStart w:name="z21" w:id="18"/>
    <w:p>
      <w:pPr>
        <w:spacing w:after="0"/>
        <w:ind w:left="0"/>
        <w:jc w:val="both"/>
      </w:pPr>
      <w:r>
        <w:rPr>
          <w:rFonts w:ascii="Times New Roman"/>
          <w:b w:val="false"/>
          <w:i w:val="false"/>
          <w:color w:val="000000"/>
          <w:sz w:val="28"/>
        </w:rPr>
        <w:t>
      9. Медицинская реабилитация пациентов нефрологического профиля, в том числе получающих ЗПТ, осуществляется в отделениях медицинской реабилитации для нефрологических пациентов в составе многопрофильного стационара города (области).</w:t>
      </w:r>
    </w:p>
    <w:bookmarkEnd w:id="18"/>
    <w:bookmarkStart w:name="z22" w:id="19"/>
    <w:p>
      <w:pPr>
        <w:spacing w:after="0"/>
        <w:ind w:left="0"/>
        <w:jc w:val="both"/>
      </w:pPr>
      <w:r>
        <w:rPr>
          <w:rFonts w:ascii="Times New Roman"/>
          <w:b w:val="false"/>
          <w:i w:val="false"/>
          <w:color w:val="000000"/>
          <w:sz w:val="28"/>
        </w:rPr>
        <w:t xml:space="preserve">
      10. Нефрологический центр (городской, областной) (далее – нефрологический центр) организовывается как структурное подразделение городского (областного) многопрофильного стационара при наличии нефрологического отделения (нефрологических стационарных коек в составе терапевтического отделения) и ОД/ЦД (или не менее двух аппаратов диализа при отделении реанимации и интенсивной терапии). Дополнительно в состав нефрологического центра могут входить: нефрологический кабинет, отделение (центр) детского диализа, койки дневного стационара для нефрологических больных, отделение медицинской реабилитации. Деятельность нефрологического центра (городского, областного) регламентируется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p>
    <w:bookmarkEnd w:id="19"/>
    <w:bookmarkStart w:name="z23" w:id="20"/>
    <w:p>
      <w:pPr>
        <w:spacing w:after="0"/>
        <w:ind w:left="0"/>
        <w:jc w:val="both"/>
      </w:pPr>
      <w:r>
        <w:rPr>
          <w:rFonts w:ascii="Times New Roman"/>
          <w:b w:val="false"/>
          <w:i w:val="false"/>
          <w:color w:val="000000"/>
          <w:sz w:val="28"/>
        </w:rPr>
        <w:t>
      11. В области организации оказания ЗПТ координирующим звеном является отборочная комиссия (далее – Комиссия). Комиссия организуется при Управлении здравоохранения города (области).</w:t>
      </w:r>
    </w:p>
    <w:bookmarkEnd w:id="20"/>
    <w:bookmarkStart w:name="z24" w:id="21"/>
    <w:p>
      <w:pPr>
        <w:spacing w:after="0"/>
        <w:ind w:left="0"/>
        <w:jc w:val="both"/>
      </w:pPr>
      <w:r>
        <w:rPr>
          <w:rFonts w:ascii="Times New Roman"/>
          <w:b w:val="false"/>
          <w:i w:val="false"/>
          <w:color w:val="000000"/>
          <w:sz w:val="28"/>
        </w:rPr>
        <w:t>
      12. В состав Комиссии должны входить: представитель Управления здравоохранения города (области), главный внештатный нефролог Управления здравоохранения (города, области, республики) (далее – Главный нефролог), главный внештатный специалист по диализу Управления здравоохранения (города, области, республики) (далее – Главный специалист по диализу) при наличии, представители ОД/ЦД, территориального Департамента комитета контроля медицинской и фармацевтической деятельности (далее – ТД ККМФД) и территориального Департамента комитета оплаты медицинских услуг (далее – ТД КОМУ), участковый врач (заместитель главного врача) поликлиники по месту прикрепления пациента и другие специалисты (трансплантолог, эндокринолог, кардиолог). Периодичность заседаний Комиссии – не реже 1 раза в месяц.</w:t>
      </w:r>
    </w:p>
    <w:bookmarkEnd w:id="21"/>
    <w:bookmarkStart w:name="z25" w:id="22"/>
    <w:p>
      <w:pPr>
        <w:spacing w:after="0"/>
        <w:ind w:left="0"/>
        <w:jc w:val="both"/>
      </w:pPr>
      <w:r>
        <w:rPr>
          <w:rFonts w:ascii="Times New Roman"/>
          <w:b w:val="false"/>
          <w:i w:val="false"/>
          <w:color w:val="000000"/>
          <w:sz w:val="28"/>
        </w:rPr>
        <w:t>
      13. В задачи Комиссии входит:</w:t>
      </w:r>
    </w:p>
    <w:bookmarkEnd w:id="22"/>
    <w:p>
      <w:pPr>
        <w:spacing w:after="0"/>
        <w:ind w:left="0"/>
        <w:jc w:val="both"/>
      </w:pPr>
      <w:r>
        <w:rPr>
          <w:rFonts w:ascii="Times New Roman"/>
          <w:b w:val="false"/>
          <w:i w:val="false"/>
          <w:color w:val="000000"/>
          <w:sz w:val="28"/>
        </w:rPr>
        <w:t>
      1) определение показаний и противопоказаний к плановой ЗПТ больным с ТХПН и отбор больных на программный гемодиализ (далее – ГД) и постоянный перитонеальный диализ (далее – ПД), трансплантацию почки в соответствии с критериями, установленными настоящим Стандартом;</w:t>
      </w:r>
    </w:p>
    <w:p>
      <w:pPr>
        <w:spacing w:after="0"/>
        <w:ind w:left="0"/>
        <w:jc w:val="both"/>
      </w:pPr>
      <w:r>
        <w:rPr>
          <w:rFonts w:ascii="Times New Roman"/>
          <w:b w:val="false"/>
          <w:i w:val="false"/>
          <w:color w:val="000000"/>
          <w:sz w:val="28"/>
        </w:rPr>
        <w:t xml:space="preserve">
      2) контроль за соблюдением врачами ОД/ЦД критериев для начала ЗПТ больным с ТХПН в экстренном порядке, в соответствии с показаниями, указанными в подпунктах 1-6 </w:t>
      </w:r>
      <w:r>
        <w:rPr>
          <w:rFonts w:ascii="Times New Roman"/>
          <w:b w:val="false"/>
          <w:i w:val="false"/>
          <w:color w:val="000000"/>
          <w:sz w:val="28"/>
        </w:rPr>
        <w:t>пункта 38</w:t>
      </w:r>
      <w:r>
        <w:rPr>
          <w:rFonts w:ascii="Times New Roman"/>
          <w:b w:val="false"/>
          <w:i w:val="false"/>
          <w:color w:val="000000"/>
          <w:sz w:val="28"/>
        </w:rPr>
        <w:t>, настоящего Стандарта, на основании анализа уведомления о вновь взятых на ЗПТ (далее – Уведомление).</w:t>
      </w:r>
    </w:p>
    <w:p>
      <w:pPr>
        <w:spacing w:after="0"/>
        <w:ind w:left="0"/>
        <w:jc w:val="both"/>
      </w:pPr>
      <w:r>
        <w:rPr>
          <w:rFonts w:ascii="Times New Roman"/>
          <w:b w:val="false"/>
          <w:i w:val="false"/>
          <w:color w:val="000000"/>
          <w:sz w:val="28"/>
        </w:rPr>
        <w:t>
      3) передача информации о нарушениях, выявленных в работе ОД/ЦД, в ТД КОМУ и ТД ККМФД;</w:t>
      </w:r>
    </w:p>
    <w:p>
      <w:pPr>
        <w:spacing w:after="0"/>
        <w:ind w:left="0"/>
        <w:jc w:val="both"/>
      </w:pPr>
      <w:r>
        <w:rPr>
          <w:rFonts w:ascii="Times New Roman"/>
          <w:b w:val="false"/>
          <w:i w:val="false"/>
          <w:color w:val="000000"/>
          <w:sz w:val="28"/>
        </w:rPr>
        <w:t>
      4) в спорных случаях принятие решения о начале и прекращении ЗПТ больным с острой почечной недостаточностью (далее – ОПН) и ХПН, начале и виде ЗПТ у больных с ТХПН, переводе с одного вида ЗПТ на другой, направлении на трансплантацию почки, коррекция индивидуальной программы ЗПТ.</w:t>
      </w:r>
    </w:p>
    <w:bookmarkStart w:name="z26" w:id="23"/>
    <w:p>
      <w:pPr>
        <w:spacing w:after="0"/>
        <w:ind w:left="0"/>
        <w:jc w:val="both"/>
      </w:pPr>
      <w:r>
        <w:rPr>
          <w:rFonts w:ascii="Times New Roman"/>
          <w:b w:val="false"/>
          <w:i w:val="false"/>
          <w:color w:val="000000"/>
          <w:sz w:val="28"/>
        </w:rPr>
        <w:t>
      14. Нефрологу по месту жительства пациента выдается заключение, которое фиксируется в протоколах заседаний Комиссии. Документы на Комиссию предварительно отправляются Главному нефрологу до конца каждого календарного месяца в электронном и бумажном вариантах.</w:t>
      </w:r>
    </w:p>
    <w:bookmarkEnd w:id="23"/>
    <w:bookmarkStart w:name="z27" w:id="24"/>
    <w:p>
      <w:pPr>
        <w:spacing w:after="0"/>
        <w:ind w:left="0"/>
        <w:jc w:val="both"/>
      </w:pPr>
      <w:r>
        <w:rPr>
          <w:rFonts w:ascii="Times New Roman"/>
          <w:b w:val="false"/>
          <w:i w:val="false"/>
          <w:color w:val="000000"/>
          <w:sz w:val="28"/>
        </w:rPr>
        <w:t>
      15. Решение Комиссии считается правомочным при наличии состава комиссии не менее трех человек, при этом присутствие представителей Управления здравоохранения города (области), Главного нефролога, Главного специалиста по диализу (при наличии) обязательно. Срок рассмотрения документов – не более 10 календарных дней со дня поступления документов по электронной почте.</w:t>
      </w:r>
    </w:p>
    <w:bookmarkEnd w:id="24"/>
    <w:bookmarkStart w:name="z28" w:id="25"/>
    <w:p>
      <w:pPr>
        <w:spacing w:after="0"/>
        <w:ind w:left="0"/>
        <w:jc w:val="left"/>
      </w:pPr>
      <w:r>
        <w:rPr>
          <w:rFonts w:ascii="Times New Roman"/>
          <w:b/>
          <w:i w:val="false"/>
          <w:color w:val="000000"/>
        </w:rPr>
        <w:t xml:space="preserve"> 3. Организация оказания нефрологической помощи населению</w:t>
      </w:r>
      <w:r>
        <w:br/>
      </w:r>
      <w:r>
        <w:rPr>
          <w:rFonts w:ascii="Times New Roman"/>
          <w:b/>
          <w:i w:val="false"/>
          <w:color w:val="000000"/>
        </w:rPr>
        <w:t>Республики Казахстан</w:t>
      </w:r>
    </w:p>
    <w:bookmarkEnd w:id="25"/>
    <w:bookmarkStart w:name="z29" w:id="26"/>
    <w:p>
      <w:pPr>
        <w:spacing w:after="0"/>
        <w:ind w:left="0"/>
        <w:jc w:val="both"/>
      </w:pPr>
      <w:r>
        <w:rPr>
          <w:rFonts w:ascii="Times New Roman"/>
          <w:b w:val="false"/>
          <w:i w:val="false"/>
          <w:color w:val="000000"/>
          <w:sz w:val="28"/>
        </w:rPr>
        <w:t xml:space="preserve">
      16. Нефрологическая помощь пациентам с нефрологическими заболеваниями, в том числе детям, оказывается в рамках ГОБМП,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2136 "Об утверждении перечня гарантированного объема бесплатной медицинской помощи".</w:t>
      </w:r>
    </w:p>
    <w:bookmarkEnd w:id="26"/>
    <w:bookmarkStart w:name="z30" w:id="27"/>
    <w:p>
      <w:pPr>
        <w:spacing w:after="0"/>
        <w:ind w:left="0"/>
        <w:jc w:val="both"/>
      </w:pPr>
      <w:r>
        <w:rPr>
          <w:rFonts w:ascii="Times New Roman"/>
          <w:b w:val="false"/>
          <w:i w:val="false"/>
          <w:color w:val="000000"/>
          <w:sz w:val="28"/>
        </w:rPr>
        <w:t xml:space="preserve">
      17. Функциональные обязанности специалистов в области нефрологии регламентированы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27"/>
    <w:bookmarkStart w:name="z31" w:id="28"/>
    <w:p>
      <w:pPr>
        <w:spacing w:after="0"/>
        <w:ind w:left="0"/>
        <w:jc w:val="both"/>
      </w:pPr>
      <w:r>
        <w:rPr>
          <w:rFonts w:ascii="Times New Roman"/>
          <w:b w:val="false"/>
          <w:i w:val="false"/>
          <w:color w:val="000000"/>
          <w:sz w:val="28"/>
        </w:rPr>
        <w:t>
      18. Нефрологическая помощь на амбулаторно-поликлиническом уровне включает в себя:</w:t>
      </w:r>
    </w:p>
    <w:bookmarkEnd w:id="28"/>
    <w:p>
      <w:pPr>
        <w:spacing w:after="0"/>
        <w:ind w:left="0"/>
        <w:jc w:val="both"/>
      </w:pPr>
      <w:r>
        <w:rPr>
          <w:rFonts w:ascii="Times New Roman"/>
          <w:b w:val="false"/>
          <w:i w:val="false"/>
          <w:color w:val="000000"/>
          <w:sz w:val="28"/>
        </w:rPr>
        <w:t>
      1) осмотр врачом с целью определения состояния пациента и установления диагноза;</w:t>
      </w:r>
    </w:p>
    <w:p>
      <w:pPr>
        <w:spacing w:after="0"/>
        <w:ind w:left="0"/>
        <w:jc w:val="both"/>
      </w:pPr>
      <w:r>
        <w:rPr>
          <w:rFonts w:ascii="Times New Roman"/>
          <w:b w:val="false"/>
          <w:i w:val="false"/>
          <w:color w:val="000000"/>
          <w:sz w:val="28"/>
        </w:rPr>
        <w:t>
      2) лабораторное и инструментальное обследование граждан с целью выявления заболевания почек;</w:t>
      </w:r>
    </w:p>
    <w:p>
      <w:pPr>
        <w:spacing w:after="0"/>
        <w:ind w:left="0"/>
        <w:jc w:val="both"/>
      </w:pPr>
      <w:r>
        <w:rPr>
          <w:rFonts w:ascii="Times New Roman"/>
          <w:b w:val="false"/>
          <w:i w:val="false"/>
          <w:color w:val="000000"/>
          <w:sz w:val="28"/>
        </w:rPr>
        <w:t>
      3) отбор и направление на плановую госпитализацию в МО для предоставления специализированной и высокоспециализированной медицинской помощи – по Порталу;</w:t>
      </w:r>
    </w:p>
    <w:p>
      <w:pPr>
        <w:spacing w:after="0"/>
        <w:ind w:left="0"/>
        <w:jc w:val="both"/>
      </w:pPr>
      <w:r>
        <w:rPr>
          <w:rFonts w:ascii="Times New Roman"/>
          <w:b w:val="false"/>
          <w:i w:val="false"/>
          <w:color w:val="000000"/>
          <w:sz w:val="28"/>
        </w:rPr>
        <w:t>
      4) направление на госпитализацию по экстренным показаниям;</w:t>
      </w:r>
    </w:p>
    <w:p>
      <w:pPr>
        <w:spacing w:after="0"/>
        <w:ind w:left="0"/>
        <w:jc w:val="both"/>
      </w:pPr>
      <w:r>
        <w:rPr>
          <w:rFonts w:ascii="Times New Roman"/>
          <w:b w:val="false"/>
          <w:i w:val="false"/>
          <w:color w:val="000000"/>
          <w:sz w:val="28"/>
        </w:rPr>
        <w:t>
      5) динамическое наблюдение за нефрологическими пациентами;</w:t>
      </w:r>
    </w:p>
    <w:p>
      <w:pPr>
        <w:spacing w:after="0"/>
        <w:ind w:left="0"/>
        <w:jc w:val="both"/>
      </w:pPr>
      <w:r>
        <w:rPr>
          <w:rFonts w:ascii="Times New Roman"/>
          <w:b w:val="false"/>
          <w:i w:val="false"/>
          <w:color w:val="000000"/>
          <w:sz w:val="28"/>
        </w:rPr>
        <w:t>
      6) диспансеризацию нефрологических пациентов;</w:t>
      </w:r>
    </w:p>
    <w:p>
      <w:pPr>
        <w:spacing w:after="0"/>
        <w:ind w:left="0"/>
        <w:jc w:val="both"/>
      </w:pPr>
      <w:r>
        <w:rPr>
          <w:rFonts w:ascii="Times New Roman"/>
          <w:b w:val="false"/>
          <w:i w:val="false"/>
          <w:color w:val="000000"/>
          <w:sz w:val="28"/>
        </w:rPr>
        <w:t>
      7) медицинскую реабилитацию нефрологических пациентов, в том числе получающих диализную терапию и перенесших операцию после трансплантации почки.</w:t>
      </w:r>
    </w:p>
    <w:bookmarkStart w:name="z32" w:id="29"/>
    <w:p>
      <w:pPr>
        <w:spacing w:after="0"/>
        <w:ind w:left="0"/>
        <w:jc w:val="both"/>
      </w:pPr>
      <w:r>
        <w:rPr>
          <w:rFonts w:ascii="Times New Roman"/>
          <w:b w:val="false"/>
          <w:i w:val="false"/>
          <w:color w:val="000000"/>
          <w:sz w:val="28"/>
        </w:rPr>
        <w:t>
      19. Ключевым структурным подразделением нефрологической службы города (области) на амбулаторно-поликлиническом уровне является нефрологический кабинет (района, города, области), осуществляющий свою деятельность согласно Положению.</w:t>
      </w:r>
    </w:p>
    <w:bookmarkEnd w:id="29"/>
    <w:p>
      <w:pPr>
        <w:spacing w:after="0"/>
        <w:ind w:left="0"/>
        <w:jc w:val="both"/>
      </w:pPr>
      <w:r>
        <w:rPr>
          <w:rFonts w:ascii="Times New Roman"/>
          <w:b w:val="false"/>
          <w:i w:val="false"/>
          <w:color w:val="000000"/>
          <w:sz w:val="28"/>
        </w:rPr>
        <w:t>
      20. Нефрологическая помощь на стационарном уровне предусматривает:</w:t>
      </w:r>
    </w:p>
    <w:p>
      <w:pPr>
        <w:spacing w:after="0"/>
        <w:ind w:left="0"/>
        <w:jc w:val="both"/>
      </w:pPr>
      <w:r>
        <w:rPr>
          <w:rFonts w:ascii="Times New Roman"/>
          <w:b w:val="false"/>
          <w:i w:val="false"/>
          <w:color w:val="000000"/>
          <w:sz w:val="28"/>
        </w:rPr>
        <w:t>
      1) проведение лабораторного и инструментального обследования согласно клинических протоколов (далее – КП);</w:t>
      </w:r>
    </w:p>
    <w:p>
      <w:pPr>
        <w:spacing w:after="0"/>
        <w:ind w:left="0"/>
        <w:jc w:val="both"/>
      </w:pPr>
      <w:r>
        <w:rPr>
          <w:rFonts w:ascii="Times New Roman"/>
          <w:b w:val="false"/>
          <w:i w:val="false"/>
          <w:color w:val="000000"/>
          <w:sz w:val="28"/>
        </w:rPr>
        <w:t>
      2) подбор и назначение лечения в соответствии с КП осуществляются лечащим врачом совместно с заведующим отделением;</w:t>
      </w:r>
    </w:p>
    <w:p>
      <w:pPr>
        <w:spacing w:after="0"/>
        <w:ind w:left="0"/>
        <w:jc w:val="both"/>
      </w:pPr>
      <w:r>
        <w:rPr>
          <w:rFonts w:ascii="Times New Roman"/>
          <w:b w:val="false"/>
          <w:i w:val="false"/>
          <w:color w:val="000000"/>
          <w:sz w:val="28"/>
        </w:rPr>
        <w:t>
      3) проведение назначенного лечения;</w:t>
      </w:r>
    </w:p>
    <w:p>
      <w:pPr>
        <w:spacing w:after="0"/>
        <w:ind w:left="0"/>
        <w:jc w:val="both"/>
      </w:pPr>
      <w:r>
        <w:rPr>
          <w:rFonts w:ascii="Times New Roman"/>
          <w:b w:val="false"/>
          <w:i w:val="false"/>
          <w:color w:val="000000"/>
          <w:sz w:val="28"/>
        </w:rPr>
        <w:t>
      4) ежедневный осмотр врачом (если не предусмотрена другая периодичность), коррекция лечения;</w:t>
      </w:r>
    </w:p>
    <w:p>
      <w:pPr>
        <w:spacing w:after="0"/>
        <w:ind w:left="0"/>
        <w:jc w:val="both"/>
      </w:pPr>
      <w:r>
        <w:rPr>
          <w:rFonts w:ascii="Times New Roman"/>
          <w:b w:val="false"/>
          <w:i w:val="false"/>
          <w:color w:val="000000"/>
          <w:sz w:val="28"/>
        </w:rPr>
        <w:t>
      5) осмотр заведующего отделением при поступлении и далее – не менее одного раза в неделю;</w:t>
      </w:r>
    </w:p>
    <w:p>
      <w:pPr>
        <w:spacing w:after="0"/>
        <w:ind w:left="0"/>
        <w:jc w:val="both"/>
      </w:pPr>
      <w:r>
        <w:rPr>
          <w:rFonts w:ascii="Times New Roman"/>
          <w:b w:val="false"/>
          <w:i w:val="false"/>
          <w:color w:val="000000"/>
          <w:sz w:val="28"/>
        </w:rPr>
        <w:t>
      6) проведение консультаций специалистов;</w:t>
      </w:r>
    </w:p>
    <w:p>
      <w:pPr>
        <w:spacing w:after="0"/>
        <w:ind w:left="0"/>
        <w:jc w:val="both"/>
      </w:pPr>
      <w:r>
        <w:rPr>
          <w:rFonts w:ascii="Times New Roman"/>
          <w:b w:val="false"/>
          <w:i w:val="false"/>
          <w:color w:val="000000"/>
          <w:sz w:val="28"/>
        </w:rPr>
        <w:t>
      7) выписка пациента с оформлением документации и выдачей на руки больному выписки из истории болезни и документа, удостоверяющего временную нетрудоспособность (при необходимости).</w:t>
      </w:r>
    </w:p>
    <w:bookmarkStart w:name="z33" w:id="30"/>
    <w:p>
      <w:pPr>
        <w:spacing w:after="0"/>
        <w:ind w:left="0"/>
        <w:jc w:val="both"/>
      </w:pPr>
      <w:r>
        <w:rPr>
          <w:rFonts w:ascii="Times New Roman"/>
          <w:b w:val="false"/>
          <w:i w:val="false"/>
          <w:color w:val="000000"/>
          <w:sz w:val="28"/>
        </w:rPr>
        <w:t>
      21. Плановую специализированную и высокоспециализированную нефрологическую помощь пациентам оказывают медицинские организации, имеющие государственную лицензию на медицинскую деятельность в области нефрологии, независимо от территориальной, ведомственной подчиненности и формы собственности.</w:t>
      </w:r>
    </w:p>
    <w:bookmarkEnd w:id="30"/>
    <w:bookmarkStart w:name="z34" w:id="31"/>
    <w:p>
      <w:pPr>
        <w:spacing w:after="0"/>
        <w:ind w:left="0"/>
        <w:jc w:val="both"/>
      </w:pPr>
      <w:r>
        <w:rPr>
          <w:rFonts w:ascii="Times New Roman"/>
          <w:b w:val="false"/>
          <w:i w:val="false"/>
          <w:color w:val="000000"/>
          <w:sz w:val="28"/>
        </w:rPr>
        <w:t>
      22. Экстренная нефрологическая помощь оказывается медицинскими организациями, имеющими государственную лицензию на медицинскую деятельность в области терапии и/или нефрологии.</w:t>
      </w:r>
    </w:p>
    <w:bookmarkEnd w:id="31"/>
    <w:bookmarkStart w:name="z35" w:id="32"/>
    <w:p>
      <w:pPr>
        <w:spacing w:after="0"/>
        <w:ind w:left="0"/>
        <w:jc w:val="both"/>
      </w:pPr>
      <w:r>
        <w:rPr>
          <w:rFonts w:ascii="Times New Roman"/>
          <w:b w:val="false"/>
          <w:i w:val="false"/>
          <w:color w:val="000000"/>
          <w:sz w:val="28"/>
        </w:rPr>
        <w:t>
      23. Предоставление амбулаторной помощи по экстренным показаниям (в том числе пациентам, получающим диализ и перенесшим операцию по трансплантации почки, а также беременным, роженицам и женщинам в послеродовом периоде с патологией почек) предусматривает прием врача вне очереди без предварительной записи вне зависимости от места прикрепления.</w:t>
      </w:r>
    </w:p>
    <w:bookmarkEnd w:id="32"/>
    <w:bookmarkStart w:name="z36" w:id="33"/>
    <w:p>
      <w:pPr>
        <w:spacing w:after="0"/>
        <w:ind w:left="0"/>
        <w:jc w:val="both"/>
      </w:pPr>
      <w:r>
        <w:rPr>
          <w:rFonts w:ascii="Times New Roman"/>
          <w:b w:val="false"/>
          <w:i w:val="false"/>
          <w:color w:val="000000"/>
          <w:sz w:val="28"/>
        </w:rPr>
        <w:t>
      24. Госпитализация по экстренным показаниям осуществляется по направлению специалистов первичной медико-санитарной помощи (далее – ПМСП), медицинских организаций, по направлению скорой медицинской помощи, самообращению и при любых других способах доставки пациента, независимо от места жительства и места прикрепления в рамках ГОБМП. Экстренной госпитализации подлежат:</w:t>
      </w:r>
    </w:p>
    <w:bookmarkEnd w:id="33"/>
    <w:p>
      <w:pPr>
        <w:spacing w:after="0"/>
        <w:ind w:left="0"/>
        <w:jc w:val="both"/>
      </w:pPr>
      <w:r>
        <w:rPr>
          <w:rFonts w:ascii="Times New Roman"/>
          <w:b w:val="false"/>
          <w:i w:val="false"/>
          <w:color w:val="000000"/>
          <w:sz w:val="28"/>
        </w:rPr>
        <w:t>
      1) пациенты с впервые выявленным высоким или прогрессирующим нарастанием уровня креатинина и/или мочевины и/или калия крови (прирост мочевины в сутки более 5 ммоль/л, креатинина – более 88-177, калия – более 0,5 ммоль/л);</w:t>
      </w:r>
    </w:p>
    <w:p>
      <w:pPr>
        <w:spacing w:after="0"/>
        <w:ind w:left="0"/>
        <w:jc w:val="both"/>
      </w:pPr>
      <w:r>
        <w:rPr>
          <w:rFonts w:ascii="Times New Roman"/>
          <w:b w:val="false"/>
          <w:i w:val="false"/>
          <w:color w:val="000000"/>
          <w:sz w:val="28"/>
        </w:rPr>
        <w:t>
      2) пациенты с олигурией или анурией;</w:t>
      </w:r>
    </w:p>
    <w:p>
      <w:pPr>
        <w:spacing w:after="0"/>
        <w:ind w:left="0"/>
        <w:jc w:val="both"/>
      </w:pPr>
      <w:r>
        <w:rPr>
          <w:rFonts w:ascii="Times New Roman"/>
          <w:b w:val="false"/>
          <w:i w:val="false"/>
          <w:color w:val="000000"/>
          <w:sz w:val="28"/>
        </w:rPr>
        <w:t>
      3) больные с впервые возникшим или обострением хронического заболевания почек, в анамнезе перенесшие ОПН;</w:t>
      </w:r>
    </w:p>
    <w:p>
      <w:pPr>
        <w:spacing w:after="0"/>
        <w:ind w:left="0"/>
        <w:jc w:val="both"/>
      </w:pPr>
      <w:r>
        <w:rPr>
          <w:rFonts w:ascii="Times New Roman"/>
          <w:b w:val="false"/>
          <w:i w:val="false"/>
          <w:color w:val="000000"/>
          <w:sz w:val="28"/>
        </w:rPr>
        <w:t>
      4) беременные, роженицы и женщины в послеродовом периоде с патологией почек, а также с признаками преэклампсии: головная боль, повышение артериального давления (далее – АД), отеки, нарушение зрения;</w:t>
      </w:r>
    </w:p>
    <w:p>
      <w:pPr>
        <w:spacing w:after="0"/>
        <w:ind w:left="0"/>
        <w:jc w:val="both"/>
      </w:pPr>
      <w:r>
        <w:rPr>
          <w:rFonts w:ascii="Times New Roman"/>
          <w:b w:val="false"/>
          <w:i w:val="false"/>
          <w:color w:val="000000"/>
          <w:sz w:val="28"/>
        </w:rPr>
        <w:t>
      5) пациенты, страдающие ХПН, с признаками сердечной, дыхательной недостаточности, инфекции, при прогрессирующем снижении массы тела, гиперкалиемии;</w:t>
      </w:r>
    </w:p>
    <w:p>
      <w:pPr>
        <w:spacing w:after="0"/>
        <w:ind w:left="0"/>
        <w:jc w:val="both"/>
      </w:pPr>
      <w:r>
        <w:rPr>
          <w:rFonts w:ascii="Times New Roman"/>
          <w:b w:val="false"/>
          <w:i w:val="false"/>
          <w:color w:val="000000"/>
          <w:sz w:val="28"/>
        </w:rPr>
        <w:t>
      6) пациенты в посттрансплантационном периоде с лихорадкой, болью, отеком и/или появлением уплотнения в области трансплантата, отеком ноги со стороны пересаженной почки, резким уменьшением количества мочи или прибавкой в весе более 1 кг в сутки, дизурией;</w:t>
      </w:r>
    </w:p>
    <w:p>
      <w:pPr>
        <w:spacing w:after="0"/>
        <w:ind w:left="0"/>
        <w:jc w:val="both"/>
      </w:pPr>
      <w:r>
        <w:rPr>
          <w:rFonts w:ascii="Times New Roman"/>
          <w:b w:val="false"/>
          <w:i w:val="false"/>
          <w:color w:val="000000"/>
          <w:sz w:val="28"/>
        </w:rPr>
        <w:t>
      7) другие состояния, предусмотренные КП.</w:t>
      </w:r>
    </w:p>
    <w:bookmarkStart w:name="z37" w:id="34"/>
    <w:p>
      <w:pPr>
        <w:spacing w:after="0"/>
        <w:ind w:left="0"/>
        <w:jc w:val="both"/>
      </w:pPr>
      <w:r>
        <w:rPr>
          <w:rFonts w:ascii="Times New Roman"/>
          <w:b w:val="false"/>
          <w:i w:val="false"/>
          <w:color w:val="000000"/>
          <w:sz w:val="28"/>
        </w:rPr>
        <w:t xml:space="preserve">
      25. Оформление медицинской документации осуществляется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октября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и </w:t>
      </w:r>
      <w:r>
        <w:rPr>
          <w:rFonts w:ascii="Times New Roman"/>
          <w:b w:val="false"/>
          <w:i w:val="false"/>
          <w:color w:val="000000"/>
          <w:sz w:val="28"/>
        </w:rPr>
        <w:t>приложением 3</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xml:space="preserve">
      26. ОД/ЦД создаются как структурное подразделение медицинской организации, оказывающей многопрофильную стационарную помощь, или как самостоятельный центр, располагающий соответствующими возможностями для проведения внепочечного очищения крови согласно требованиям, установленным </w:t>
      </w:r>
      <w:r>
        <w:rPr>
          <w:rFonts w:ascii="Times New Roman"/>
          <w:b w:val="false"/>
          <w:i w:val="false"/>
          <w:color w:val="000000"/>
          <w:sz w:val="28"/>
        </w:rPr>
        <w:t>приложениями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Стандарту. Структура ОД/ЦД регламентирована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p>
    <w:bookmarkEnd w:id="35"/>
    <w:bookmarkStart w:name="z39" w:id="36"/>
    <w:p>
      <w:pPr>
        <w:spacing w:after="0"/>
        <w:ind w:left="0"/>
        <w:jc w:val="both"/>
      </w:pPr>
      <w:r>
        <w:rPr>
          <w:rFonts w:ascii="Times New Roman"/>
          <w:b w:val="false"/>
          <w:i w:val="false"/>
          <w:color w:val="000000"/>
          <w:sz w:val="28"/>
        </w:rPr>
        <w:t>
      27. Деятельность ОД/ЦД строится на принципах доступности медицинских услуг, информированности и прозрачности действий, связанных с жизнью и здоровьем пациентов, включающая в себя:</w:t>
      </w:r>
    </w:p>
    <w:bookmarkEnd w:id="36"/>
    <w:p>
      <w:pPr>
        <w:spacing w:after="0"/>
        <w:ind w:left="0"/>
        <w:jc w:val="both"/>
      </w:pPr>
      <w:r>
        <w:rPr>
          <w:rFonts w:ascii="Times New Roman"/>
          <w:b w:val="false"/>
          <w:i w:val="false"/>
          <w:color w:val="000000"/>
          <w:sz w:val="28"/>
        </w:rPr>
        <w:t xml:space="preserve">
      1) информирование пациента о видах диализа, осложнениях и рисках, связанных с лечением, ознакомление с памяткой диализного пациента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а также предоставление возможности выбора и смены одного вида диализа на другой при наличии показаний и с учетом индивидуальных особенностей и предпочтений пациента;</w:t>
      </w:r>
    </w:p>
    <w:p>
      <w:pPr>
        <w:spacing w:after="0"/>
        <w:ind w:left="0"/>
        <w:jc w:val="both"/>
      </w:pPr>
      <w:r>
        <w:rPr>
          <w:rFonts w:ascii="Times New Roman"/>
          <w:b w:val="false"/>
          <w:i w:val="false"/>
          <w:color w:val="000000"/>
          <w:sz w:val="28"/>
        </w:rPr>
        <w:t>
      2) выдача по требованию пациента выписки из медицинской карты с результатами исследований и лечения.</w:t>
      </w:r>
    </w:p>
    <w:bookmarkStart w:name="z40" w:id="37"/>
    <w:p>
      <w:pPr>
        <w:spacing w:after="0"/>
        <w:ind w:left="0"/>
        <w:jc w:val="both"/>
      </w:pPr>
      <w:r>
        <w:rPr>
          <w:rFonts w:ascii="Times New Roman"/>
          <w:b w:val="false"/>
          <w:i w:val="false"/>
          <w:color w:val="000000"/>
          <w:sz w:val="28"/>
        </w:rPr>
        <w:t>
      28. ОД/ЦД осуществляет следующие функции:</w:t>
      </w:r>
    </w:p>
    <w:bookmarkEnd w:id="37"/>
    <w:p>
      <w:pPr>
        <w:spacing w:after="0"/>
        <w:ind w:left="0"/>
        <w:jc w:val="both"/>
      </w:pPr>
      <w:r>
        <w:rPr>
          <w:rFonts w:ascii="Times New Roman"/>
          <w:b w:val="false"/>
          <w:i w:val="false"/>
          <w:color w:val="000000"/>
          <w:sz w:val="28"/>
        </w:rPr>
        <w:t>
      1) определение показаний к началу диализа пациентам с ТХПН в экстренном порядке;</w:t>
      </w:r>
    </w:p>
    <w:p>
      <w:pPr>
        <w:spacing w:after="0"/>
        <w:ind w:left="0"/>
        <w:jc w:val="both"/>
      </w:pPr>
      <w:r>
        <w:rPr>
          <w:rFonts w:ascii="Times New Roman"/>
          <w:b w:val="false"/>
          <w:i w:val="false"/>
          <w:color w:val="000000"/>
          <w:sz w:val="28"/>
        </w:rPr>
        <w:t>
      2) обеспечение временного сосудистого доступа для проведения ГД;</w:t>
      </w:r>
    </w:p>
    <w:p>
      <w:pPr>
        <w:spacing w:after="0"/>
        <w:ind w:left="0"/>
        <w:jc w:val="both"/>
      </w:pPr>
      <w:r>
        <w:rPr>
          <w:rFonts w:ascii="Times New Roman"/>
          <w:b w:val="false"/>
          <w:i w:val="false"/>
          <w:color w:val="000000"/>
          <w:sz w:val="28"/>
        </w:rPr>
        <w:t>
      3) формирование постоянного сосудистого доступа (артериовенозная фистула (далее – АВФ), протез, перманентный катетер), имплантация перитонеального катетера при наличии соответствующих условий сосудистым хирургом или нефрологом, прошедшим обучение по интервенционной нефрологии;</w:t>
      </w:r>
    </w:p>
    <w:p>
      <w:pPr>
        <w:spacing w:after="0"/>
        <w:ind w:left="0"/>
        <w:jc w:val="both"/>
      </w:pPr>
      <w:r>
        <w:rPr>
          <w:rFonts w:ascii="Times New Roman"/>
          <w:b w:val="false"/>
          <w:i w:val="false"/>
          <w:color w:val="000000"/>
          <w:sz w:val="28"/>
        </w:rPr>
        <w:t xml:space="preserve">
      4) проведение внепочечного очищения крови пациентам с ОПН и ТХПН с заполнением Паспорта диализного пациента (далее – Паспорт)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пациентам после трансплантации почек в раннем или отдаленном посттрансплантационном периоде;</w:t>
      </w:r>
    </w:p>
    <w:p>
      <w:pPr>
        <w:spacing w:after="0"/>
        <w:ind w:left="0"/>
        <w:jc w:val="both"/>
      </w:pPr>
      <w:r>
        <w:rPr>
          <w:rFonts w:ascii="Times New Roman"/>
          <w:b w:val="false"/>
          <w:i w:val="false"/>
          <w:color w:val="000000"/>
          <w:sz w:val="28"/>
        </w:rPr>
        <w:t>
      5) заполнение регистра больных с ЗПТ;</w:t>
      </w:r>
    </w:p>
    <w:p>
      <w:pPr>
        <w:spacing w:after="0"/>
        <w:ind w:left="0"/>
        <w:jc w:val="both"/>
      </w:pPr>
      <w:r>
        <w:rPr>
          <w:rFonts w:ascii="Times New Roman"/>
          <w:b w:val="false"/>
          <w:i w:val="false"/>
          <w:color w:val="000000"/>
          <w:sz w:val="28"/>
        </w:rPr>
        <w:t>
      6) проведение лабораторных, инструментальных методов исследований и медикаментозной терапии пациентам на ЗПТ;</w:t>
      </w:r>
    </w:p>
    <w:p>
      <w:pPr>
        <w:spacing w:after="0"/>
        <w:ind w:left="0"/>
        <w:jc w:val="both"/>
      </w:pPr>
      <w:r>
        <w:rPr>
          <w:rFonts w:ascii="Times New Roman"/>
          <w:b w:val="false"/>
          <w:i w:val="false"/>
          <w:color w:val="000000"/>
          <w:sz w:val="28"/>
        </w:rPr>
        <w:t>
      7) оказание при необходимости консультативной помощи врачам других МО в вопросах диагностики и лечения почечной недостаточности;</w:t>
      </w:r>
    </w:p>
    <w:bookmarkStart w:name="z41" w:id="38"/>
    <w:p>
      <w:pPr>
        <w:spacing w:after="0"/>
        <w:ind w:left="0"/>
        <w:jc w:val="both"/>
      </w:pPr>
      <w:r>
        <w:rPr>
          <w:rFonts w:ascii="Times New Roman"/>
          <w:b w:val="false"/>
          <w:i w:val="false"/>
          <w:color w:val="000000"/>
          <w:sz w:val="28"/>
        </w:rPr>
        <w:t>
      29. Преемственность при оказании нефрологической помощи пациентам в ОД/ЦД осуществляется путем:</w:t>
      </w:r>
    </w:p>
    <w:bookmarkEnd w:id="38"/>
    <w:p>
      <w:pPr>
        <w:spacing w:after="0"/>
        <w:ind w:left="0"/>
        <w:jc w:val="both"/>
      </w:pPr>
      <w:r>
        <w:rPr>
          <w:rFonts w:ascii="Times New Roman"/>
          <w:b w:val="false"/>
          <w:i w:val="false"/>
          <w:color w:val="000000"/>
          <w:sz w:val="28"/>
        </w:rPr>
        <w:t>
      1) оповещения Главного нефролога о наличии тяжелого пациента, перенесшего операцию трансплантации почки, беременных и рожениц с тяжелой патологией почек;</w:t>
      </w:r>
    </w:p>
    <w:p>
      <w:pPr>
        <w:spacing w:after="0"/>
        <w:ind w:left="0"/>
        <w:jc w:val="both"/>
      </w:pPr>
      <w:r>
        <w:rPr>
          <w:rFonts w:ascii="Times New Roman"/>
          <w:b w:val="false"/>
          <w:i w:val="false"/>
          <w:color w:val="000000"/>
          <w:sz w:val="28"/>
        </w:rPr>
        <w:t xml:space="preserve">
      2) предоставления информации Главному специалисту по диализу (при наличии) согласно подпунктам 2, 3, 5 </w:t>
      </w:r>
      <w:r>
        <w:rPr>
          <w:rFonts w:ascii="Times New Roman"/>
          <w:b w:val="false"/>
          <w:i w:val="false"/>
          <w:color w:val="000000"/>
          <w:sz w:val="28"/>
        </w:rPr>
        <w:t>приложения 7</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3) выдачи пациенту, получающему амбулаторный диализ, в конце каждого месяца выписного эпикриза в поликлинику по месту прикрепления;</w:t>
      </w:r>
    </w:p>
    <w:p>
      <w:pPr>
        <w:spacing w:after="0"/>
        <w:ind w:left="0"/>
        <w:jc w:val="both"/>
      </w:pPr>
      <w:r>
        <w:rPr>
          <w:rFonts w:ascii="Times New Roman"/>
          <w:b w:val="false"/>
          <w:i w:val="false"/>
          <w:color w:val="000000"/>
          <w:sz w:val="28"/>
        </w:rPr>
        <w:t>
      4) передачи актива на дому в случае необходимости и при отказе больного от госпитализации;</w:t>
      </w:r>
    </w:p>
    <w:p>
      <w:pPr>
        <w:spacing w:after="0"/>
        <w:ind w:left="0"/>
        <w:jc w:val="both"/>
      </w:pPr>
      <w:r>
        <w:rPr>
          <w:rFonts w:ascii="Times New Roman"/>
          <w:b w:val="false"/>
          <w:i w:val="false"/>
          <w:color w:val="000000"/>
          <w:sz w:val="28"/>
        </w:rPr>
        <w:t>
      5) информирования ПМСП обо всех случаях отказа в госпитализации и выписанных пациентах.</w:t>
      </w:r>
    </w:p>
    <w:bookmarkStart w:name="z42" w:id="39"/>
    <w:p>
      <w:pPr>
        <w:spacing w:after="0"/>
        <w:ind w:left="0"/>
        <w:jc w:val="both"/>
      </w:pPr>
      <w:r>
        <w:rPr>
          <w:rFonts w:ascii="Times New Roman"/>
          <w:b w:val="false"/>
          <w:i w:val="false"/>
          <w:color w:val="000000"/>
          <w:sz w:val="28"/>
        </w:rPr>
        <w:t>
      30. В целях обеспечения доступности населению диализной помощи и эффективного планирования руководители ОД/ЦД до 15 ноября текущего года предоставляют в управление здравоохранения региона перспективный план развития ОД/ЦД на следующий год.</w:t>
      </w:r>
    </w:p>
    <w:bookmarkEnd w:id="39"/>
    <w:bookmarkStart w:name="z43" w:id="40"/>
    <w:p>
      <w:pPr>
        <w:spacing w:after="0"/>
        <w:ind w:left="0"/>
        <w:jc w:val="both"/>
      </w:pPr>
      <w:r>
        <w:rPr>
          <w:rFonts w:ascii="Times New Roman"/>
          <w:b w:val="false"/>
          <w:i w:val="false"/>
          <w:color w:val="000000"/>
          <w:sz w:val="28"/>
        </w:rPr>
        <w:t>
      31. Специализированную помощь в ОД/ЦД взрослым пациентам с ОПН, ХПН и ТХПН в рамках ГОБМП оказывают специалисты с высшим медицинским образованием по специальности "Лечебное дело", "Общая медицина", получившие последипломное образование (аспирантуру, резидентуру, клиническую ординатуру) и/или переподготовку по специальности "Нефрология (взрослая, детская)", а в ОД/ЦД, где получают лечение диализом дети – врачи по специальности "Педиатрия", имеющие сертификат специалиста по специальности "Нефрология (взрослая, детская)" и тематическое усовершенствование по реанимации".</w:t>
      </w:r>
    </w:p>
    <w:bookmarkEnd w:id="40"/>
    <w:bookmarkStart w:name="z44" w:id="41"/>
    <w:p>
      <w:pPr>
        <w:spacing w:after="0"/>
        <w:ind w:left="0"/>
        <w:jc w:val="both"/>
      </w:pPr>
      <w:r>
        <w:rPr>
          <w:rFonts w:ascii="Times New Roman"/>
          <w:b w:val="false"/>
          <w:i w:val="false"/>
          <w:color w:val="000000"/>
          <w:sz w:val="28"/>
        </w:rPr>
        <w:t>
      32. В ОД/ЦД получают лечение ЗПТ больные с ТХПН, как амбулаторно (при наличии государственного заказа), так и стационарно, а также пациенты с ОПН, ХПН и в случае отторжения трансплантата, госпитализированные в ОД/ЦД.</w:t>
      </w:r>
    </w:p>
    <w:bookmarkEnd w:id="41"/>
    <w:bookmarkStart w:name="z45" w:id="42"/>
    <w:p>
      <w:pPr>
        <w:spacing w:after="0"/>
        <w:ind w:left="0"/>
        <w:jc w:val="both"/>
      </w:pPr>
      <w:r>
        <w:rPr>
          <w:rFonts w:ascii="Times New Roman"/>
          <w:b w:val="false"/>
          <w:i w:val="false"/>
          <w:color w:val="000000"/>
          <w:sz w:val="28"/>
        </w:rPr>
        <w:t>
      33. Плановый отбор больных с ТХПН на ЗПТ осуществляется по решению Комиссии в соответствии с критериями для отбора и начала ЗПТ у больных с ТХПН. Критериями для отбора и начала ЗПТ является наличие одного из показателей:</w:t>
      </w:r>
    </w:p>
    <w:bookmarkEnd w:id="42"/>
    <w:p>
      <w:pPr>
        <w:spacing w:after="0"/>
        <w:ind w:left="0"/>
        <w:jc w:val="both"/>
      </w:pPr>
      <w:r>
        <w:rPr>
          <w:rFonts w:ascii="Times New Roman"/>
          <w:b w:val="false"/>
          <w:i w:val="false"/>
          <w:color w:val="000000"/>
          <w:sz w:val="28"/>
        </w:rPr>
        <w:t>
      1) мочевина сыворотки крови свыше 30 ммоль/л и/или снижение скорости клубочковой фильтрации (далее – СКФ) ниже 10 мл/мин /1,73м</w:t>
      </w:r>
      <w:r>
        <w:rPr>
          <w:rFonts w:ascii="Times New Roman"/>
          <w:b w:val="false"/>
          <w:i w:val="false"/>
          <w:color w:val="000000"/>
          <w:vertAlign w:val="superscript"/>
        </w:rPr>
        <w:t>2</w:t>
      </w:r>
      <w:r>
        <w:rPr>
          <w:rFonts w:ascii="Times New Roman"/>
          <w:b w:val="false"/>
          <w:i w:val="false"/>
          <w:color w:val="000000"/>
          <w:sz w:val="28"/>
        </w:rPr>
        <w:t xml:space="preserve"> (у больных сахарным диабетом ниже 20 мл/мин/1,73м</w:t>
      </w:r>
      <w:r>
        <w:rPr>
          <w:rFonts w:ascii="Times New Roman"/>
          <w:b w:val="false"/>
          <w:i w:val="false"/>
          <w:color w:val="000000"/>
          <w:vertAlign w:val="superscript"/>
        </w:rPr>
        <w:t>2</w:t>
      </w:r>
      <w:r>
        <w:rPr>
          <w:rFonts w:ascii="Times New Roman"/>
          <w:b w:val="false"/>
          <w:i w:val="false"/>
          <w:color w:val="000000"/>
          <w:sz w:val="28"/>
        </w:rPr>
        <w:t>), рассчитанная по формуле MDRD/ СKD-EPI:</w:t>
      </w:r>
    </w:p>
    <w:p>
      <w:pPr>
        <w:spacing w:after="0"/>
        <w:ind w:left="0"/>
        <w:jc w:val="both"/>
      </w:pPr>
      <w:r>
        <w:rPr>
          <w:rFonts w:ascii="Times New Roman"/>
          <w:b w:val="false"/>
          <w:i w:val="false"/>
          <w:color w:val="000000"/>
          <w:sz w:val="28"/>
        </w:rPr>
        <w:t>
      2) СКФ (мл/мин/1,73м</w:t>
      </w:r>
      <w:r>
        <w:rPr>
          <w:rFonts w:ascii="Times New Roman"/>
          <w:b w:val="false"/>
          <w:i w:val="false"/>
          <w:color w:val="000000"/>
          <w:vertAlign w:val="superscript"/>
        </w:rPr>
        <w:t>2</w:t>
      </w:r>
      <w:r>
        <w:rPr>
          <w:rFonts w:ascii="Times New Roman"/>
          <w:b w:val="false"/>
          <w:i w:val="false"/>
          <w:color w:val="000000"/>
          <w:sz w:val="28"/>
        </w:rPr>
        <w:t>) = 186 х (креатинин плазмы)-1,154 х (возраст) -0,203 х (0,742 – для женщин);</w:t>
      </w:r>
    </w:p>
    <w:p>
      <w:pPr>
        <w:spacing w:after="0"/>
        <w:ind w:left="0"/>
        <w:jc w:val="both"/>
      </w:pPr>
      <w:r>
        <w:rPr>
          <w:rFonts w:ascii="Times New Roman"/>
          <w:b w:val="false"/>
          <w:i w:val="false"/>
          <w:color w:val="000000"/>
          <w:sz w:val="28"/>
        </w:rPr>
        <w:t>
      3) снижение стандартного бикарбоната ниже 20 ммоль/л и/или дефицита буферных оснований меньше – 10 ммоль/л;</w:t>
      </w:r>
    </w:p>
    <w:p>
      <w:pPr>
        <w:spacing w:after="0"/>
        <w:ind w:left="0"/>
        <w:jc w:val="both"/>
      </w:pPr>
      <w:r>
        <w:rPr>
          <w:rFonts w:ascii="Times New Roman"/>
          <w:b w:val="false"/>
          <w:i w:val="false"/>
          <w:color w:val="000000"/>
          <w:sz w:val="28"/>
        </w:rPr>
        <w:t>
      4) гиперкалиемия – свыше 6,5 ммоль/л.</w:t>
      </w:r>
    </w:p>
    <w:bookmarkStart w:name="z46" w:id="43"/>
    <w:p>
      <w:pPr>
        <w:spacing w:after="0"/>
        <w:ind w:left="0"/>
        <w:jc w:val="both"/>
      </w:pPr>
      <w:r>
        <w:rPr>
          <w:rFonts w:ascii="Times New Roman"/>
          <w:b w:val="false"/>
          <w:i w:val="false"/>
          <w:color w:val="000000"/>
          <w:sz w:val="28"/>
        </w:rPr>
        <w:t xml:space="preserve">
      34. Решение о проведении экстренной процедуры ЗПТ больным с ОПН, ХПН и ТХПН принимает врач ОД/ЦД, оформив уведомление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с последующим вынесением вопроса об определении показаний к ЗПТ на рассмотрение Комиссии.</w:t>
      </w:r>
    </w:p>
    <w:bookmarkEnd w:id="43"/>
    <w:bookmarkStart w:name="z47" w:id="44"/>
    <w:p>
      <w:pPr>
        <w:spacing w:after="0"/>
        <w:ind w:left="0"/>
        <w:jc w:val="both"/>
      </w:pPr>
      <w:r>
        <w:rPr>
          <w:rFonts w:ascii="Times New Roman"/>
          <w:b w:val="false"/>
          <w:i w:val="false"/>
          <w:color w:val="000000"/>
          <w:sz w:val="28"/>
        </w:rPr>
        <w:t>
      35. Экстренно диализ можно начинать при СКФ выше 10 мл/мин /1,73м</w:t>
      </w:r>
      <w:r>
        <w:rPr>
          <w:rFonts w:ascii="Times New Roman"/>
          <w:b w:val="false"/>
          <w:i w:val="false"/>
          <w:color w:val="000000"/>
          <w:vertAlign w:val="superscript"/>
        </w:rPr>
        <w:t>2</w:t>
      </w:r>
      <w:r>
        <w:rPr>
          <w:rFonts w:ascii="Times New Roman"/>
          <w:b w:val="false"/>
          <w:i w:val="false"/>
          <w:color w:val="000000"/>
          <w:sz w:val="28"/>
        </w:rPr>
        <w:t xml:space="preserve"> по решению консилиума при наличии одного из следующих состояний: гипергидратации (отек головного мозга и/или легких), некорригируемой гипертензии, уремического коматозного или прекоматозного состояния, уремической энцефалопатии, уремического перикардита, плеврита, синдрома уремической кровоточивости, постоянной рвоты, анемии уремического генеза, не поддающейся терапии эритропоэтинами, массивных отеков, резистентных к диуретикам/анасарка, прогрессивном снижении массы тела. Все состояния должны быть подтверждены лабораторно-инструментальными данными.</w:t>
      </w:r>
    </w:p>
    <w:bookmarkEnd w:id="44"/>
    <w:bookmarkStart w:name="z48" w:id="45"/>
    <w:p>
      <w:pPr>
        <w:spacing w:after="0"/>
        <w:ind w:left="0"/>
        <w:jc w:val="both"/>
      </w:pPr>
      <w:r>
        <w:rPr>
          <w:rFonts w:ascii="Times New Roman"/>
          <w:b w:val="false"/>
          <w:i w:val="false"/>
          <w:color w:val="000000"/>
          <w:sz w:val="28"/>
        </w:rPr>
        <w:t>
      36. Пациент получает лечение в ОД/ЦД независимо от места жительства и места прикрепления по завершении отчетного периода (календарного месяца). В случае смены места жительства пациента, получающего ЗПТ, лечение осуществляется в любом ОД/ЦД по месту временного пребывания в рамках ГОБМП.</w:t>
      </w:r>
    </w:p>
    <w:bookmarkEnd w:id="45"/>
    <w:bookmarkStart w:name="z49" w:id="46"/>
    <w:p>
      <w:pPr>
        <w:spacing w:after="0"/>
        <w:ind w:left="0"/>
        <w:jc w:val="both"/>
      </w:pPr>
      <w:r>
        <w:rPr>
          <w:rFonts w:ascii="Times New Roman"/>
          <w:b w:val="false"/>
          <w:i w:val="false"/>
          <w:color w:val="000000"/>
          <w:sz w:val="28"/>
        </w:rPr>
        <w:t>
      37. При ОПН применяются следующие виды внепочечного очищения крови: острый ПД, интермиттирующий ежедневный бикарбонатный ГД, постоянный вено-венозный ГД, терапевтический плазмаферез и плазмасорбция, альбуминовый диализ/модифицированная гемодиафильтрация с диализатом, обогащенным альбумином при острой печеночно-почечной недостаточности и гепаторенальном синдроме, гемосорбция (селективная и неселективная) при сепсисе.</w:t>
      </w:r>
    </w:p>
    <w:bookmarkEnd w:id="46"/>
    <w:bookmarkStart w:name="z50" w:id="47"/>
    <w:p>
      <w:pPr>
        <w:spacing w:after="0"/>
        <w:ind w:left="0"/>
        <w:jc w:val="both"/>
      </w:pPr>
      <w:r>
        <w:rPr>
          <w:rFonts w:ascii="Times New Roman"/>
          <w:b w:val="false"/>
          <w:i w:val="false"/>
          <w:color w:val="000000"/>
          <w:sz w:val="28"/>
        </w:rPr>
        <w:t>
      38. Показаниями для экстренного проведения внепочечного очищения крови у пациентов с ОПН являются:</w:t>
      </w:r>
    </w:p>
    <w:bookmarkEnd w:id="47"/>
    <w:p>
      <w:pPr>
        <w:spacing w:after="0"/>
        <w:ind w:left="0"/>
        <w:jc w:val="both"/>
      </w:pPr>
      <w:r>
        <w:rPr>
          <w:rFonts w:ascii="Times New Roman"/>
          <w:b w:val="false"/>
          <w:i w:val="false"/>
          <w:color w:val="000000"/>
          <w:sz w:val="28"/>
        </w:rPr>
        <w:t>
      1) ренальная ОПН с гиперкатаболизмом (прирост мочевины в сутки более 5 ммоль/л, креатинина – более 88 - 177, калия – более 0,5 ммоль/л);</w:t>
      </w:r>
    </w:p>
    <w:p>
      <w:pPr>
        <w:spacing w:after="0"/>
        <w:ind w:left="0"/>
        <w:jc w:val="both"/>
      </w:pPr>
      <w:r>
        <w:rPr>
          <w:rFonts w:ascii="Times New Roman"/>
          <w:b w:val="false"/>
          <w:i w:val="false"/>
          <w:color w:val="000000"/>
          <w:sz w:val="28"/>
        </w:rPr>
        <w:t>
      2) олигурия (диурез &lt; 0,3 мл/кг/ч за 24 часа) или анурия в течение 12 часов и более и/или повышение креатинина сыворотки крови в 3 раза выше нормы (снижение СКФ более чем на 75% от исходной) и/или повышение мочевины крови более 30 ммоль/л);</w:t>
      </w:r>
    </w:p>
    <w:p>
      <w:pPr>
        <w:spacing w:after="0"/>
        <w:ind w:left="0"/>
        <w:jc w:val="both"/>
      </w:pPr>
      <w:r>
        <w:rPr>
          <w:rFonts w:ascii="Times New Roman"/>
          <w:b w:val="false"/>
          <w:i w:val="false"/>
          <w:color w:val="000000"/>
          <w:sz w:val="28"/>
        </w:rPr>
        <w:t>
      3) неконтролируемые гиперкалиемия (более 6,0 ммоль/л), гипернатриемия, гипонатриемия;</w:t>
      </w:r>
    </w:p>
    <w:p>
      <w:pPr>
        <w:spacing w:after="0"/>
        <w:ind w:left="0"/>
        <w:jc w:val="both"/>
      </w:pPr>
      <w:r>
        <w:rPr>
          <w:rFonts w:ascii="Times New Roman"/>
          <w:b w:val="false"/>
          <w:i w:val="false"/>
          <w:color w:val="000000"/>
          <w:sz w:val="28"/>
        </w:rPr>
        <w:t>
      4) отек легких, резистентный к диуретикам;</w:t>
      </w:r>
    </w:p>
    <w:p>
      <w:pPr>
        <w:spacing w:after="0"/>
        <w:ind w:left="0"/>
        <w:jc w:val="both"/>
      </w:pPr>
      <w:r>
        <w:rPr>
          <w:rFonts w:ascii="Times New Roman"/>
          <w:b w:val="false"/>
          <w:i w:val="false"/>
          <w:color w:val="000000"/>
          <w:sz w:val="28"/>
        </w:rPr>
        <w:t>
      5) метаболический ацидоз со снижением рН артериальной крови &lt; 7,2;</w:t>
      </w:r>
    </w:p>
    <w:p>
      <w:pPr>
        <w:spacing w:after="0"/>
        <w:ind w:left="0"/>
        <w:jc w:val="both"/>
      </w:pPr>
      <w:r>
        <w:rPr>
          <w:rFonts w:ascii="Times New Roman"/>
          <w:b w:val="false"/>
          <w:i w:val="false"/>
          <w:color w:val="000000"/>
          <w:sz w:val="28"/>
        </w:rPr>
        <w:t>
      6) уремический перикардит/ уремическая энцефалопатия.</w:t>
      </w:r>
    </w:p>
    <w:bookmarkStart w:name="z51" w:id="48"/>
    <w:p>
      <w:pPr>
        <w:spacing w:after="0"/>
        <w:ind w:left="0"/>
        <w:jc w:val="both"/>
      </w:pPr>
      <w:r>
        <w:rPr>
          <w:rFonts w:ascii="Times New Roman"/>
          <w:b w:val="false"/>
          <w:i w:val="false"/>
          <w:color w:val="000000"/>
          <w:sz w:val="28"/>
        </w:rPr>
        <w:t>
      39. Критериями адекватности процедур диализа являются:</w:t>
      </w:r>
    </w:p>
    <w:bookmarkEnd w:id="48"/>
    <w:p>
      <w:pPr>
        <w:spacing w:after="0"/>
        <w:ind w:left="0"/>
        <w:jc w:val="both"/>
      </w:pPr>
      <w:r>
        <w:rPr>
          <w:rFonts w:ascii="Times New Roman"/>
          <w:b w:val="false"/>
          <w:i w:val="false"/>
          <w:color w:val="000000"/>
          <w:sz w:val="28"/>
        </w:rPr>
        <w:t>
      1) снижение мочевины за одну процедуру более чем на 60 %;</w:t>
      </w:r>
    </w:p>
    <w:p>
      <w:pPr>
        <w:spacing w:after="0"/>
        <w:ind w:left="0"/>
        <w:jc w:val="both"/>
      </w:pPr>
      <w:r>
        <w:rPr>
          <w:rFonts w:ascii="Times New Roman"/>
          <w:b w:val="false"/>
          <w:i w:val="false"/>
          <w:color w:val="000000"/>
          <w:sz w:val="28"/>
        </w:rPr>
        <w:t xml:space="preserve">
      2) средний индекс адекватности гемодиализа kt/v </w:t>
      </w:r>
      <w:r>
        <w:rPr>
          <w:rFonts w:ascii="Times New Roman"/>
          <w:b w:val="false"/>
          <w:i w:val="false"/>
          <w:color w:val="000000"/>
          <w:sz w:val="28"/>
          <w:u w:val="single"/>
        </w:rPr>
        <w:t>&gt;</w:t>
      </w:r>
      <w:r>
        <w:rPr>
          <w:rFonts w:ascii="Times New Roman"/>
          <w:b w:val="false"/>
          <w:i w:val="false"/>
          <w:color w:val="000000"/>
          <w:sz w:val="28"/>
        </w:rPr>
        <w:t xml:space="preserve">1,2 за месяц или недельный kt/v </w:t>
      </w:r>
      <w:r>
        <w:rPr>
          <w:rFonts w:ascii="Times New Roman"/>
          <w:b w:val="false"/>
          <w:i w:val="false"/>
          <w:color w:val="000000"/>
          <w:sz w:val="28"/>
          <w:u w:val="single"/>
        </w:rPr>
        <w:t>&gt;</w:t>
      </w:r>
      <w:r>
        <w:rPr>
          <w:rFonts w:ascii="Times New Roman"/>
          <w:b w:val="false"/>
          <w:i w:val="false"/>
          <w:color w:val="000000"/>
          <w:sz w:val="28"/>
        </w:rPr>
        <w:t>2,2 при постоянном ПД;</w:t>
      </w:r>
    </w:p>
    <w:p>
      <w:pPr>
        <w:spacing w:after="0"/>
        <w:ind w:left="0"/>
        <w:jc w:val="both"/>
      </w:pPr>
      <w:r>
        <w:rPr>
          <w:rFonts w:ascii="Times New Roman"/>
          <w:b w:val="false"/>
          <w:i w:val="false"/>
          <w:color w:val="000000"/>
          <w:sz w:val="28"/>
        </w:rPr>
        <w:t>
      3) летальность первого года среди пациентов, получающих ПГД и постоянный ПД, не более 10%.</w:t>
      </w:r>
    </w:p>
    <w:p>
      <w:pPr>
        <w:spacing w:after="0"/>
        <w:ind w:left="0"/>
        <w:jc w:val="both"/>
      </w:pPr>
      <w:r>
        <w:rPr>
          <w:rFonts w:ascii="Times New Roman"/>
          <w:b w:val="false"/>
          <w:i w:val="false"/>
          <w:color w:val="000000"/>
          <w:sz w:val="28"/>
        </w:rPr>
        <w:t>
      Данные критерии не учитываются у пациентов, вновь начавшие диализное лечение (менее 3 месяцев).</w:t>
      </w:r>
    </w:p>
    <w:p>
      <w:pPr>
        <w:spacing w:after="0"/>
        <w:ind w:left="0"/>
        <w:jc w:val="both"/>
      </w:pPr>
      <w:r>
        <w:rPr>
          <w:rFonts w:ascii="Times New Roman"/>
          <w:b w:val="false"/>
          <w:i w:val="false"/>
          <w:color w:val="000000"/>
          <w:sz w:val="28"/>
        </w:rPr>
        <w:t>
      40. Критериями адекватности лечения осложнений ТХПН у пациентов, получающих ЗПТ, являются:</w:t>
      </w:r>
    </w:p>
    <w:p>
      <w:pPr>
        <w:spacing w:after="0"/>
        <w:ind w:left="0"/>
        <w:jc w:val="both"/>
      </w:pPr>
      <w:r>
        <w:rPr>
          <w:rFonts w:ascii="Times New Roman"/>
          <w:b w:val="false"/>
          <w:i w:val="false"/>
          <w:color w:val="000000"/>
          <w:sz w:val="28"/>
        </w:rPr>
        <w:t>
      1) гемоглобин – не ниже 100 г/л;</w:t>
      </w:r>
    </w:p>
    <w:p>
      <w:pPr>
        <w:spacing w:after="0"/>
        <w:ind w:left="0"/>
        <w:jc w:val="both"/>
      </w:pPr>
      <w:r>
        <w:rPr>
          <w:rFonts w:ascii="Times New Roman"/>
          <w:b w:val="false"/>
          <w:i w:val="false"/>
          <w:color w:val="000000"/>
          <w:sz w:val="28"/>
        </w:rPr>
        <w:t>
      2) фосфор сыворотки крови – не более 1,78 ммоль/л;</w:t>
      </w:r>
    </w:p>
    <w:p>
      <w:pPr>
        <w:spacing w:after="0"/>
        <w:ind w:left="0"/>
        <w:jc w:val="both"/>
      </w:pPr>
      <w:r>
        <w:rPr>
          <w:rFonts w:ascii="Times New Roman"/>
          <w:b w:val="false"/>
          <w:i w:val="false"/>
          <w:color w:val="000000"/>
          <w:sz w:val="28"/>
        </w:rPr>
        <w:t>
      3) общий кальций сыворотки крови – 2,10-2,37 ммоль/л;</w:t>
      </w:r>
    </w:p>
    <w:p>
      <w:pPr>
        <w:spacing w:after="0"/>
        <w:ind w:left="0"/>
        <w:jc w:val="both"/>
      </w:pPr>
      <w:r>
        <w:rPr>
          <w:rFonts w:ascii="Times New Roman"/>
          <w:b w:val="false"/>
          <w:i w:val="false"/>
          <w:color w:val="000000"/>
          <w:sz w:val="28"/>
        </w:rPr>
        <w:t>
      4) паратгормон в крови – 150-300 пг/мл.</w:t>
      </w:r>
    </w:p>
    <w:p>
      <w:pPr>
        <w:spacing w:after="0"/>
        <w:ind w:left="0"/>
        <w:jc w:val="both"/>
      </w:pPr>
      <w:r>
        <w:rPr>
          <w:rFonts w:ascii="Times New Roman"/>
          <w:b w:val="false"/>
          <w:i w:val="false"/>
          <w:color w:val="000000"/>
          <w:sz w:val="28"/>
        </w:rPr>
        <w:t>
      Данные критерии не учитываются у пациентов, вновь начавших диализное лечение (менее 3 месяцев).</w:t>
      </w:r>
    </w:p>
    <w:bookmarkStart w:name="z52" w:id="49"/>
    <w:p>
      <w:pPr>
        <w:spacing w:after="0"/>
        <w:ind w:left="0"/>
        <w:jc w:val="both"/>
      </w:pPr>
      <w:r>
        <w:rPr>
          <w:rFonts w:ascii="Times New Roman"/>
          <w:b w:val="false"/>
          <w:i w:val="false"/>
          <w:color w:val="000000"/>
          <w:sz w:val="28"/>
        </w:rPr>
        <w:t>
      41. Показаниями для проведения непрерывных методик внепочечного очищения крови (продолженный ГД, гемодиафильтрация) являются:</w:t>
      </w:r>
    </w:p>
    <w:bookmarkEnd w:id="49"/>
    <w:p>
      <w:pPr>
        <w:spacing w:after="0"/>
        <w:ind w:left="0"/>
        <w:jc w:val="both"/>
      </w:pPr>
      <w:r>
        <w:rPr>
          <w:rFonts w:ascii="Times New Roman"/>
          <w:b w:val="false"/>
          <w:i w:val="false"/>
          <w:color w:val="000000"/>
          <w:sz w:val="28"/>
        </w:rPr>
        <w:t>
      1) ОПН;</w:t>
      </w:r>
    </w:p>
    <w:p>
      <w:pPr>
        <w:spacing w:after="0"/>
        <w:ind w:left="0"/>
        <w:jc w:val="both"/>
      </w:pPr>
      <w:r>
        <w:rPr>
          <w:rFonts w:ascii="Times New Roman"/>
          <w:b w:val="false"/>
          <w:i w:val="false"/>
          <w:color w:val="000000"/>
          <w:sz w:val="28"/>
        </w:rPr>
        <w:t>
      2) пациенты с ТХПН: выраженная интрадиализная гипотензия, угроза дисэквилибрум-синдрома, отек легких при нестабильной гемодинамике, как альтернатива ГД при неадекватном диализе, при необходимости внутривенной инфузии больших объемов растворов (включая парентеральное питание) и лекарственных препаратов.</w:t>
      </w:r>
    </w:p>
    <w:bookmarkStart w:name="z53" w:id="50"/>
    <w:p>
      <w:pPr>
        <w:spacing w:after="0"/>
        <w:ind w:left="0"/>
        <w:jc w:val="left"/>
      </w:pPr>
      <w:r>
        <w:rPr>
          <w:rFonts w:ascii="Times New Roman"/>
          <w:b/>
          <w:i w:val="false"/>
          <w:color w:val="000000"/>
        </w:rPr>
        <w:t xml:space="preserve"> 4. Организация ранней диагностики и проведения диспансерного</w:t>
      </w:r>
      <w:r>
        <w:br/>
      </w:r>
      <w:r>
        <w:rPr>
          <w:rFonts w:ascii="Times New Roman"/>
          <w:b/>
          <w:i w:val="false"/>
          <w:color w:val="000000"/>
        </w:rPr>
        <w:t>наблюдения за нефрологическими больными</w:t>
      </w:r>
      <w:r>
        <w:br/>
      </w:r>
      <w:r>
        <w:rPr>
          <w:rFonts w:ascii="Times New Roman"/>
          <w:b/>
          <w:i w:val="false"/>
          <w:color w:val="000000"/>
        </w:rPr>
        <w:t>на уровне ПМСП</w:t>
      </w:r>
    </w:p>
    <w:bookmarkEnd w:id="50"/>
    <w:bookmarkStart w:name="z54" w:id="51"/>
    <w:p>
      <w:pPr>
        <w:spacing w:after="0"/>
        <w:ind w:left="0"/>
        <w:jc w:val="both"/>
      </w:pPr>
      <w:r>
        <w:rPr>
          <w:rFonts w:ascii="Times New Roman"/>
          <w:b w:val="false"/>
          <w:i w:val="false"/>
          <w:color w:val="000000"/>
          <w:sz w:val="28"/>
        </w:rPr>
        <w:t>
      42. Целью оказания нефрологической помощи населению на уровне ПМСП является раннее выявление и лечение больных с острой и хронической патологией почек.</w:t>
      </w:r>
    </w:p>
    <w:bookmarkEnd w:id="51"/>
    <w:bookmarkStart w:name="z55" w:id="52"/>
    <w:p>
      <w:pPr>
        <w:spacing w:after="0"/>
        <w:ind w:left="0"/>
        <w:jc w:val="both"/>
      </w:pPr>
      <w:r>
        <w:rPr>
          <w:rFonts w:ascii="Times New Roman"/>
          <w:b w:val="false"/>
          <w:i w:val="false"/>
          <w:color w:val="000000"/>
          <w:sz w:val="28"/>
        </w:rPr>
        <w:t>
      43. Деятельность участковых врачей, врачей общей практики, профильных специалистов ПМСП (далее – специалистов ПМСП) направлена на раннюю диагностику хронической болезни почек (далее – ХБП), устранение факторов риска прогрессирования и увеличение времени додиализного периода ХПН, а в период получения ЗПТ – улучшение качества жизни пациентов.</w:t>
      </w:r>
    </w:p>
    <w:bookmarkEnd w:id="52"/>
    <w:bookmarkStart w:name="z56" w:id="53"/>
    <w:p>
      <w:pPr>
        <w:spacing w:after="0"/>
        <w:ind w:left="0"/>
        <w:jc w:val="both"/>
      </w:pPr>
      <w:r>
        <w:rPr>
          <w:rFonts w:ascii="Times New Roman"/>
          <w:b w:val="false"/>
          <w:i w:val="false"/>
          <w:color w:val="000000"/>
          <w:sz w:val="28"/>
        </w:rPr>
        <w:t>
      44. Срок обследования пациента при первичном обращении на уровне ПМСП – от 3 до 5 рабочих дней. Срок дообследования пациента у врача-нефролога поликлиники (нефрологического кабинета) – 7 рабочих дней.</w:t>
      </w:r>
    </w:p>
    <w:bookmarkEnd w:id="53"/>
    <w:bookmarkStart w:name="z57" w:id="54"/>
    <w:p>
      <w:pPr>
        <w:spacing w:after="0"/>
        <w:ind w:left="0"/>
        <w:jc w:val="both"/>
      </w:pPr>
      <w:r>
        <w:rPr>
          <w:rFonts w:ascii="Times New Roman"/>
          <w:b w:val="false"/>
          <w:i w:val="false"/>
          <w:color w:val="000000"/>
          <w:sz w:val="28"/>
        </w:rPr>
        <w:t xml:space="preserve">
      45. Формирование групп риска развития, профилактика и лечение ХБП проводится специалистами ПМСП во взаимодействии с врачами - нефрологами по алгоритму диагностики и лечения ХБП (далее – Алгоритм)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w:t>
      </w:r>
    </w:p>
    <w:bookmarkEnd w:id="54"/>
    <w:bookmarkStart w:name="z58" w:id="55"/>
    <w:p>
      <w:pPr>
        <w:spacing w:after="0"/>
        <w:ind w:left="0"/>
        <w:jc w:val="both"/>
      </w:pPr>
      <w:r>
        <w:rPr>
          <w:rFonts w:ascii="Times New Roman"/>
          <w:b w:val="false"/>
          <w:i w:val="false"/>
          <w:color w:val="000000"/>
          <w:sz w:val="28"/>
        </w:rPr>
        <w:t>
      46. Группами риска развития ХБП являются пациенты с заболеваниями почек, с артериальной гипертензией, атеросклерозом сосудов, сахарным диабетом, диффузными болезнями соединительной ткани.</w:t>
      </w:r>
    </w:p>
    <w:bookmarkEnd w:id="55"/>
    <w:bookmarkStart w:name="z59" w:id="56"/>
    <w:p>
      <w:pPr>
        <w:spacing w:after="0"/>
        <w:ind w:left="0"/>
        <w:jc w:val="both"/>
      </w:pPr>
      <w:r>
        <w:rPr>
          <w:rFonts w:ascii="Times New Roman"/>
          <w:b w:val="false"/>
          <w:i w:val="false"/>
          <w:color w:val="000000"/>
          <w:sz w:val="28"/>
        </w:rPr>
        <w:t>
      47. Специалисты ПМСП проводят обследование пациентов из групп риска развития ХБП, которое включает:</w:t>
      </w:r>
    </w:p>
    <w:bookmarkEnd w:id="56"/>
    <w:p>
      <w:pPr>
        <w:spacing w:after="0"/>
        <w:ind w:left="0"/>
        <w:jc w:val="both"/>
      </w:pPr>
      <w:r>
        <w:rPr>
          <w:rFonts w:ascii="Times New Roman"/>
          <w:b w:val="false"/>
          <w:i w:val="false"/>
          <w:color w:val="000000"/>
          <w:sz w:val="28"/>
        </w:rPr>
        <w:t>
      1) измерение артериального давления;</w:t>
      </w:r>
    </w:p>
    <w:p>
      <w:pPr>
        <w:spacing w:after="0"/>
        <w:ind w:left="0"/>
        <w:jc w:val="both"/>
      </w:pPr>
      <w:r>
        <w:rPr>
          <w:rFonts w:ascii="Times New Roman"/>
          <w:b w:val="false"/>
          <w:i w:val="false"/>
          <w:color w:val="000000"/>
          <w:sz w:val="28"/>
        </w:rPr>
        <w:t>
      2) определение креатинина сыворотки крови;</w:t>
      </w:r>
    </w:p>
    <w:p>
      <w:pPr>
        <w:spacing w:after="0"/>
        <w:ind w:left="0"/>
        <w:jc w:val="both"/>
      </w:pPr>
      <w:r>
        <w:rPr>
          <w:rFonts w:ascii="Times New Roman"/>
          <w:b w:val="false"/>
          <w:i w:val="false"/>
          <w:color w:val="000000"/>
          <w:sz w:val="28"/>
        </w:rPr>
        <w:t>
      3) определение расчетной скорости клубочковой фильтрации (далее -СКФ), определяемой по формуле Кокрофта Голта у взрослых:</w:t>
      </w:r>
    </w:p>
    <w:p>
      <w:pPr>
        <w:spacing w:after="0"/>
        <w:ind w:left="0"/>
        <w:jc w:val="both"/>
      </w:pPr>
      <w:r>
        <w:rPr>
          <w:rFonts w:ascii="Times New Roman"/>
          <w:b w:val="false"/>
          <w:i w:val="false"/>
          <w:color w:val="000000"/>
          <w:sz w:val="28"/>
        </w:rPr>
        <w:t>
                               (140 – Возраст) х Вес (кг) х коэффициент*</w:t>
      </w:r>
    </w:p>
    <w:p>
      <w:pPr>
        <w:spacing w:after="0"/>
        <w:ind w:left="0"/>
        <w:jc w:val="both"/>
      </w:pPr>
      <w:r>
        <w:rPr>
          <w:rFonts w:ascii="Times New Roman"/>
          <w:b w:val="false"/>
          <w:i w:val="false"/>
          <w:color w:val="000000"/>
          <w:sz w:val="28"/>
        </w:rPr>
        <w:t>
            CКФ (мл/мин/м</w:t>
      </w:r>
      <w:r>
        <w:rPr>
          <w:rFonts w:ascii="Times New Roman"/>
          <w:b w:val="false"/>
          <w:i w:val="false"/>
          <w:color w:val="000000"/>
          <w:vertAlign w:val="superscript"/>
        </w:rPr>
        <w:t>2</w:t>
      </w: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0,82 х Креатинин сыворотки крови (мкмоль/л)</w:t>
      </w:r>
    </w:p>
    <w:p>
      <w:pPr>
        <w:spacing w:after="0"/>
        <w:ind w:left="0"/>
        <w:jc w:val="both"/>
      </w:pPr>
      <w:r>
        <w:rPr>
          <w:rFonts w:ascii="Times New Roman"/>
          <w:b w:val="false"/>
          <w:i w:val="false"/>
          <w:color w:val="000000"/>
          <w:sz w:val="28"/>
        </w:rPr>
        <w:t>
            где коэффициент для женщин = 0,85, для мужчин = 1;</w:t>
      </w:r>
    </w:p>
    <w:p>
      <w:pPr>
        <w:spacing w:after="0"/>
        <w:ind w:left="0"/>
        <w:jc w:val="both"/>
      </w:pPr>
      <w:r>
        <w:rPr>
          <w:rFonts w:ascii="Times New Roman"/>
          <w:b w:val="false"/>
          <w:i w:val="false"/>
          <w:color w:val="000000"/>
          <w:sz w:val="28"/>
        </w:rPr>
        <w:t>
            и формуле Шварца у детей:</w:t>
      </w:r>
    </w:p>
    <w:p>
      <w:pPr>
        <w:spacing w:after="0"/>
        <w:ind w:left="0"/>
        <w:jc w:val="both"/>
      </w:pPr>
      <w:r>
        <w:rPr>
          <w:rFonts w:ascii="Times New Roman"/>
          <w:b w:val="false"/>
          <w:i w:val="false"/>
          <w:color w:val="000000"/>
          <w:sz w:val="28"/>
        </w:rPr>
        <w:t>
                                              Рост (см) х 40</w:t>
      </w:r>
    </w:p>
    <w:p>
      <w:pPr>
        <w:spacing w:after="0"/>
        <w:ind w:left="0"/>
        <w:jc w:val="both"/>
      </w:pPr>
      <w:r>
        <w:rPr>
          <w:rFonts w:ascii="Times New Roman"/>
          <w:b w:val="false"/>
          <w:i w:val="false"/>
          <w:color w:val="000000"/>
          <w:sz w:val="28"/>
        </w:rPr>
        <w:t>
            СКФ (мл/мин/м</w:t>
      </w:r>
      <w:r>
        <w:rPr>
          <w:rFonts w:ascii="Times New Roman"/>
          <w:b w:val="false"/>
          <w:i w:val="false"/>
          <w:color w:val="000000"/>
          <w:vertAlign w:val="superscript"/>
        </w:rPr>
        <w:t>2</w:t>
      </w: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Креатинин сыворотки крови (мкмоль/л)</w:t>
      </w:r>
    </w:p>
    <w:p>
      <w:pPr>
        <w:spacing w:after="0"/>
        <w:ind w:left="0"/>
        <w:jc w:val="both"/>
      </w:pPr>
      <w:r>
        <w:rPr>
          <w:rFonts w:ascii="Times New Roman"/>
          <w:b w:val="false"/>
          <w:i w:val="false"/>
          <w:color w:val="000000"/>
          <w:sz w:val="28"/>
        </w:rPr>
        <w:t>
      ) уровень суточной потери белка с мочой.</w:t>
      </w:r>
    </w:p>
    <w:bookmarkStart w:name="z60" w:id="57"/>
    <w:p>
      <w:pPr>
        <w:spacing w:after="0"/>
        <w:ind w:left="0"/>
        <w:jc w:val="both"/>
      </w:pPr>
      <w:r>
        <w:rPr>
          <w:rFonts w:ascii="Times New Roman"/>
          <w:b w:val="false"/>
          <w:i w:val="false"/>
          <w:color w:val="000000"/>
          <w:sz w:val="28"/>
        </w:rPr>
        <w:t>
      48. Критериями для постановки диагноза ХБП являются:</w:t>
      </w:r>
    </w:p>
    <w:bookmarkEnd w:id="57"/>
    <w:p>
      <w:pPr>
        <w:spacing w:after="0"/>
        <w:ind w:left="0"/>
        <w:jc w:val="both"/>
      </w:pPr>
      <w:r>
        <w:rPr>
          <w:rFonts w:ascii="Times New Roman"/>
          <w:b w:val="false"/>
          <w:i w:val="false"/>
          <w:color w:val="000000"/>
          <w:sz w:val="28"/>
        </w:rPr>
        <w:t>
      1) микроальбуминурия выше 300 мг/сут или протеинурия (0,033 г/л и выше) в утренней порции мочи и/или гематурия (более 1-2 в поле зрения) и/или лейкоцитурия (более 6-7 в поле зрения);</w:t>
      </w:r>
    </w:p>
    <w:p>
      <w:pPr>
        <w:spacing w:after="0"/>
        <w:ind w:left="0"/>
        <w:jc w:val="both"/>
      </w:pPr>
      <w:r>
        <w:rPr>
          <w:rFonts w:ascii="Times New Roman"/>
          <w:b w:val="false"/>
          <w:i w:val="false"/>
          <w:color w:val="000000"/>
          <w:sz w:val="28"/>
        </w:rPr>
        <w:t>
      2) снижение расчетной скорости клубочковой фильтрации ниже 90 мл/мин/м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повышение артериального давления выше 125/85 мм.рт.ст.</w:t>
      </w:r>
    </w:p>
    <w:p>
      <w:pPr>
        <w:spacing w:after="0"/>
        <w:ind w:left="0"/>
        <w:jc w:val="both"/>
      </w:pPr>
      <w:r>
        <w:rPr>
          <w:rFonts w:ascii="Times New Roman"/>
          <w:b w:val="false"/>
          <w:i w:val="false"/>
          <w:color w:val="000000"/>
          <w:sz w:val="28"/>
        </w:rPr>
        <w:t>
      Диагноз ХБП выставляется при наличии у пациента всех вышеуказанных критериев не менее 3-х месяцев.</w:t>
      </w:r>
    </w:p>
    <w:bookmarkStart w:name="z61" w:id="58"/>
    <w:p>
      <w:pPr>
        <w:spacing w:after="0"/>
        <w:ind w:left="0"/>
        <w:jc w:val="both"/>
      </w:pPr>
      <w:r>
        <w:rPr>
          <w:rFonts w:ascii="Times New Roman"/>
          <w:b w:val="false"/>
          <w:i w:val="false"/>
          <w:color w:val="000000"/>
          <w:sz w:val="28"/>
        </w:rPr>
        <w:t>
      49. Пациентам с ХБП 1-2 стадиями ХБП (доклинической стадией ХПН), специалисты ПМСП проводят нефропротективную терапию, направленную на снижение темпов прогрессирования ХБП.</w:t>
      </w:r>
    </w:p>
    <w:bookmarkEnd w:id="58"/>
    <w:bookmarkStart w:name="z62" w:id="59"/>
    <w:p>
      <w:pPr>
        <w:spacing w:after="0"/>
        <w:ind w:left="0"/>
        <w:jc w:val="both"/>
      </w:pPr>
      <w:r>
        <w:rPr>
          <w:rFonts w:ascii="Times New Roman"/>
          <w:b w:val="false"/>
          <w:i w:val="false"/>
          <w:color w:val="000000"/>
          <w:sz w:val="28"/>
        </w:rPr>
        <w:t>
      50. Пациенты с ХБП 3 стадией ХБП направляются на консультацию к нефрологу поликлиники/нефрологического кабинета, который осуществляет диспансеризацию данных пациентов. Курацию больных с 3 стадией ХБП осуществляет нефролог совместно с участковым врачом (врачом общей практики) или профильным специалистом.</w:t>
      </w:r>
    </w:p>
    <w:bookmarkEnd w:id="59"/>
    <w:bookmarkStart w:name="z63" w:id="60"/>
    <w:p>
      <w:pPr>
        <w:spacing w:after="0"/>
        <w:ind w:left="0"/>
        <w:jc w:val="both"/>
      </w:pPr>
      <w:r>
        <w:rPr>
          <w:rFonts w:ascii="Times New Roman"/>
          <w:b w:val="false"/>
          <w:i w:val="false"/>
          <w:color w:val="000000"/>
          <w:sz w:val="28"/>
        </w:rPr>
        <w:t>
      51. Диспансеризацию больных с 4-5 стадией ХБП (предтерминальной и терминальной стадиями ХПН), в том числе пациентов, получающих ЗПТ, осуществляет врач-нефролог поликлиники/нефрологического кабинета, при его отсутствии участковый врач (врач общей практики).</w:t>
      </w:r>
    </w:p>
    <w:bookmarkEnd w:id="60"/>
    <w:bookmarkStart w:name="z64" w:id="61"/>
    <w:p>
      <w:pPr>
        <w:spacing w:after="0"/>
        <w:ind w:left="0"/>
        <w:jc w:val="both"/>
      </w:pPr>
      <w:r>
        <w:rPr>
          <w:rFonts w:ascii="Times New Roman"/>
          <w:b w:val="false"/>
          <w:i w:val="false"/>
          <w:color w:val="000000"/>
          <w:sz w:val="28"/>
        </w:rPr>
        <w:t>
      52. Нефролог поликлиники/нефрологического кабинета (при его отсутствии – специалист ПМСП) проводит плановую подготовку к ЗПТ больных с ХБП 4 стадии согласно Алгоритму, включающему в себя:</w:t>
      </w:r>
    </w:p>
    <w:bookmarkEnd w:id="61"/>
    <w:p>
      <w:pPr>
        <w:spacing w:after="0"/>
        <w:ind w:left="0"/>
        <w:jc w:val="both"/>
      </w:pPr>
      <w:r>
        <w:rPr>
          <w:rFonts w:ascii="Times New Roman"/>
          <w:b w:val="false"/>
          <w:i w:val="false"/>
          <w:color w:val="000000"/>
          <w:sz w:val="28"/>
        </w:rPr>
        <w:t>
      1) направление на консультацию к нефрологу ОД/ЦД для постановки на учет;</w:t>
      </w:r>
    </w:p>
    <w:p>
      <w:pPr>
        <w:spacing w:after="0"/>
        <w:ind w:left="0"/>
        <w:jc w:val="both"/>
      </w:pPr>
      <w:r>
        <w:rPr>
          <w:rFonts w:ascii="Times New Roman"/>
          <w:b w:val="false"/>
          <w:i w:val="false"/>
          <w:color w:val="000000"/>
          <w:sz w:val="28"/>
        </w:rPr>
        <w:t>
      2) направление медицинской документации на Комиссию для определения показаний для начала плановой ЗПТ;</w:t>
      </w:r>
    </w:p>
    <w:p>
      <w:pPr>
        <w:spacing w:after="0"/>
        <w:ind w:left="0"/>
        <w:jc w:val="both"/>
      </w:pPr>
      <w:r>
        <w:rPr>
          <w:rFonts w:ascii="Times New Roman"/>
          <w:b w:val="false"/>
          <w:i w:val="false"/>
          <w:color w:val="000000"/>
          <w:sz w:val="28"/>
        </w:rPr>
        <w:t>
      3) направление на консультацию к сосудистому хирургу и при необходимости на госпитализацию для формирования постоянного сосудистого доступа (артериовенозная фистула, постоянный и перманентный катетер);</w:t>
      </w:r>
    </w:p>
    <w:p>
      <w:pPr>
        <w:spacing w:after="0"/>
        <w:ind w:left="0"/>
        <w:jc w:val="both"/>
      </w:pPr>
      <w:r>
        <w:rPr>
          <w:rFonts w:ascii="Times New Roman"/>
          <w:b w:val="false"/>
          <w:i w:val="false"/>
          <w:color w:val="000000"/>
          <w:sz w:val="28"/>
        </w:rPr>
        <w:t>
      4) назначение мероприятий, способствующих сохранению компенсации проявлений ХПН согласно Алгоритму;</w:t>
      </w:r>
    </w:p>
    <w:p>
      <w:pPr>
        <w:spacing w:after="0"/>
        <w:ind w:left="0"/>
        <w:jc w:val="both"/>
      </w:pPr>
      <w:r>
        <w:rPr>
          <w:rFonts w:ascii="Times New Roman"/>
          <w:b w:val="false"/>
          <w:i w:val="false"/>
          <w:color w:val="000000"/>
          <w:sz w:val="28"/>
        </w:rPr>
        <w:t>
      5) психологическую подготовку пациентов к ЗПТ;</w:t>
      </w:r>
    </w:p>
    <w:p>
      <w:pPr>
        <w:spacing w:after="0"/>
        <w:ind w:left="0"/>
        <w:jc w:val="both"/>
      </w:pPr>
      <w:r>
        <w:rPr>
          <w:rFonts w:ascii="Times New Roman"/>
          <w:b w:val="false"/>
          <w:i w:val="false"/>
          <w:color w:val="000000"/>
          <w:sz w:val="28"/>
        </w:rPr>
        <w:t>
      6) сохранение социальной активности пациента с ТХПН.</w:t>
      </w:r>
    </w:p>
    <w:p>
      <w:pPr>
        <w:spacing w:after="0"/>
        <w:ind w:left="0"/>
        <w:jc w:val="both"/>
      </w:pPr>
      <w:r>
        <w:rPr>
          <w:rFonts w:ascii="Times New Roman"/>
          <w:b w:val="false"/>
          <w:i w:val="false"/>
          <w:color w:val="000000"/>
          <w:sz w:val="28"/>
        </w:rPr>
        <w:t>
      При выявлении ХБП 5 стадии пациент в экстренном порядке направляется в ОД/ЦД.</w:t>
      </w:r>
    </w:p>
    <w:bookmarkStart w:name="z65" w:id="62"/>
    <w:p>
      <w:pPr>
        <w:spacing w:after="0"/>
        <w:ind w:left="0"/>
        <w:jc w:val="both"/>
      </w:pPr>
      <w:r>
        <w:rPr>
          <w:rFonts w:ascii="Times New Roman"/>
          <w:b w:val="false"/>
          <w:i w:val="false"/>
          <w:color w:val="000000"/>
          <w:sz w:val="28"/>
        </w:rPr>
        <w:t>
      53. Пациенты, в том числе дети, получающие ЗПТ, а также беременные и женщины в послеродовом периоде с нефрологической патологией наблюдаются у врача-нефролога по месту прикрепления и обслуживаются вне очереди, при отсутствии нефролога – получают консультативную помощь в нефрологическом кабинете (района, города, области). В случае отсутствия нефролога на амбулаторно-поликлиническом уровне по месту прикрепления, наблюдение данных пациентов и выполнение рекомендаций врача-нефролога осуществляется специалистами ПМСП.</w:t>
      </w:r>
    </w:p>
    <w:bookmarkEnd w:id="62"/>
    <w:bookmarkStart w:name="z66" w:id="63"/>
    <w:p>
      <w:pPr>
        <w:spacing w:after="0"/>
        <w:ind w:left="0"/>
        <w:jc w:val="both"/>
      </w:pPr>
      <w:r>
        <w:rPr>
          <w:rFonts w:ascii="Times New Roman"/>
          <w:b w:val="false"/>
          <w:i w:val="false"/>
          <w:color w:val="000000"/>
          <w:sz w:val="28"/>
        </w:rPr>
        <w:t>
      54. Нефролог поликлиники или специалист ПМСП (при его отсутствии) осуществляет контроль за состоянием пациентов, получающих ГД, в междиализный период, осуществляет контроль параметров гемодинамики, динамики веса, соблюдения пациентом питьевого режима и диеты, своевременным посещением процедур ГД, а также осуществляет обратную связь с врачами-нефрологами отделения (центра) диализа.</w:t>
      </w:r>
    </w:p>
    <w:bookmarkEnd w:id="63"/>
    <w:bookmarkStart w:name="z67" w:id="64"/>
    <w:p>
      <w:pPr>
        <w:spacing w:after="0"/>
        <w:ind w:left="0"/>
        <w:jc w:val="both"/>
      </w:pPr>
      <w:r>
        <w:rPr>
          <w:rFonts w:ascii="Times New Roman"/>
          <w:b w:val="false"/>
          <w:i w:val="false"/>
          <w:color w:val="000000"/>
          <w:sz w:val="28"/>
        </w:rPr>
        <w:t>
      55. Пациенты, получающие амбулаторно на дому постоянный ПД, обеспечиваются необходимыми расходными материалами, изделиями медицинского назначения (далее – ИМН) и лекарственными средствами в ОД/ЦД.</w:t>
      </w:r>
    </w:p>
    <w:bookmarkEnd w:id="64"/>
    <w:bookmarkStart w:name="z68" w:id="65"/>
    <w:p>
      <w:pPr>
        <w:spacing w:after="0"/>
        <w:ind w:left="0"/>
        <w:jc w:val="both"/>
      </w:pPr>
      <w:r>
        <w:rPr>
          <w:rFonts w:ascii="Times New Roman"/>
          <w:b w:val="false"/>
          <w:i w:val="false"/>
          <w:color w:val="000000"/>
          <w:sz w:val="28"/>
        </w:rPr>
        <w:t>
      56. Нефролог (или специалист ПМСП при его отсутствии) осуществляет контроль за состоянием пациентов, правильным заполнением документации, соблюдением требований к проведению процедур ПД в домашних условиях, учетом, запасом и расходом последних.</w:t>
      </w:r>
    </w:p>
    <w:bookmarkEnd w:id="65"/>
    <w:bookmarkStart w:name="z69" w:id="66"/>
    <w:p>
      <w:pPr>
        <w:spacing w:after="0"/>
        <w:ind w:left="0"/>
        <w:jc w:val="both"/>
      </w:pPr>
      <w:r>
        <w:rPr>
          <w:rFonts w:ascii="Times New Roman"/>
          <w:b w:val="false"/>
          <w:i w:val="false"/>
          <w:color w:val="000000"/>
          <w:sz w:val="28"/>
        </w:rPr>
        <w:t>
      57. Пациенты с осложнениями диализной терапии и ТХПН, в том числе пациенты, получающие ПД с перитонитом, при наличии показаний, подлежат госпитализации в ОД/ЦД в составе стационара.</w:t>
      </w:r>
    </w:p>
    <w:bookmarkEnd w:id="66"/>
    <w:bookmarkStart w:name="z70" w:id="67"/>
    <w:p>
      <w:pPr>
        <w:spacing w:after="0"/>
        <w:ind w:left="0"/>
        <w:jc w:val="both"/>
      </w:pPr>
      <w:r>
        <w:rPr>
          <w:rFonts w:ascii="Times New Roman"/>
          <w:b w:val="false"/>
          <w:i w:val="false"/>
          <w:color w:val="000000"/>
          <w:sz w:val="28"/>
        </w:rPr>
        <w:t xml:space="preserve">
      58. В случае выявления осложнений ХПН/ТХПН или сопутствующей патологии, требующей медикаментозной коррекции лекарственными средствами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4 ноября 2011 года № 786 "Об утверждении Перечней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(зарегистрирован в Реестре государственной регистрации нормативных и правовых актов под № 7306), пациент дополнительно берется на учет к профильному специалисту.</w:t>
      </w:r>
    </w:p>
    <w:bookmarkEnd w:id="67"/>
    <w:bookmarkStart w:name="z71" w:id="68"/>
    <w:p>
      <w:pPr>
        <w:spacing w:after="0"/>
        <w:ind w:left="0"/>
        <w:jc w:val="both"/>
      </w:pPr>
      <w:r>
        <w:rPr>
          <w:rFonts w:ascii="Times New Roman"/>
          <w:b w:val="false"/>
          <w:i w:val="false"/>
          <w:color w:val="000000"/>
          <w:sz w:val="28"/>
        </w:rPr>
        <w:t>
      59. Диспансерному наблюдению у нефролога поликлиники/ нефрологического кабинета подлежат пациенты с ранее установлеными диагнозами или впервые выявленной патологией:</w:t>
      </w:r>
    </w:p>
    <w:bookmarkEnd w:id="68"/>
    <w:p>
      <w:pPr>
        <w:spacing w:after="0"/>
        <w:ind w:left="0"/>
        <w:jc w:val="both"/>
      </w:pPr>
      <w:r>
        <w:rPr>
          <w:rFonts w:ascii="Times New Roman"/>
          <w:b w:val="false"/>
          <w:i w:val="false"/>
          <w:color w:val="000000"/>
          <w:sz w:val="28"/>
        </w:rPr>
        <w:t>
      1) острый гломерулонефрит;</w:t>
      </w:r>
    </w:p>
    <w:p>
      <w:pPr>
        <w:spacing w:after="0"/>
        <w:ind w:left="0"/>
        <w:jc w:val="both"/>
      </w:pPr>
      <w:r>
        <w:rPr>
          <w:rFonts w:ascii="Times New Roman"/>
          <w:b w:val="false"/>
          <w:i w:val="false"/>
          <w:color w:val="000000"/>
          <w:sz w:val="28"/>
        </w:rPr>
        <w:t>
      2) хронический гломерулонефрит;</w:t>
      </w:r>
    </w:p>
    <w:p>
      <w:pPr>
        <w:spacing w:after="0"/>
        <w:ind w:left="0"/>
        <w:jc w:val="both"/>
      </w:pPr>
      <w:r>
        <w:rPr>
          <w:rFonts w:ascii="Times New Roman"/>
          <w:b w:val="false"/>
          <w:i w:val="false"/>
          <w:color w:val="000000"/>
          <w:sz w:val="28"/>
        </w:rPr>
        <w:t>
      3) ХПН любой этиологии;</w:t>
      </w:r>
    </w:p>
    <w:p>
      <w:pPr>
        <w:spacing w:after="0"/>
        <w:ind w:left="0"/>
        <w:jc w:val="both"/>
      </w:pPr>
      <w:r>
        <w:rPr>
          <w:rFonts w:ascii="Times New Roman"/>
          <w:b w:val="false"/>
          <w:i w:val="false"/>
          <w:color w:val="000000"/>
          <w:sz w:val="28"/>
        </w:rPr>
        <w:t>
      4) остро возникшая уремия любой этиологии;</w:t>
      </w:r>
    </w:p>
    <w:p>
      <w:pPr>
        <w:spacing w:after="0"/>
        <w:ind w:left="0"/>
        <w:jc w:val="both"/>
      </w:pPr>
      <w:r>
        <w:rPr>
          <w:rFonts w:ascii="Times New Roman"/>
          <w:b w:val="false"/>
          <w:i w:val="false"/>
          <w:color w:val="000000"/>
          <w:sz w:val="28"/>
        </w:rPr>
        <w:t>
      5) диффузные болезни соединительной ткани с поражением почек;</w:t>
      </w:r>
    </w:p>
    <w:p>
      <w:pPr>
        <w:spacing w:after="0"/>
        <w:ind w:left="0"/>
        <w:jc w:val="both"/>
      </w:pPr>
      <w:r>
        <w:rPr>
          <w:rFonts w:ascii="Times New Roman"/>
          <w:b w:val="false"/>
          <w:i w:val="false"/>
          <w:color w:val="000000"/>
          <w:sz w:val="28"/>
        </w:rPr>
        <w:t>
      6) единственная почка;</w:t>
      </w:r>
    </w:p>
    <w:p>
      <w:pPr>
        <w:spacing w:after="0"/>
        <w:ind w:left="0"/>
        <w:jc w:val="both"/>
      </w:pPr>
      <w:r>
        <w:rPr>
          <w:rFonts w:ascii="Times New Roman"/>
          <w:b w:val="false"/>
          <w:i w:val="false"/>
          <w:color w:val="000000"/>
          <w:sz w:val="28"/>
        </w:rPr>
        <w:t>
      7) состояние после преэклампсии и эклампсии;</w:t>
      </w:r>
    </w:p>
    <w:p>
      <w:pPr>
        <w:spacing w:after="0"/>
        <w:ind w:left="0"/>
        <w:jc w:val="both"/>
      </w:pPr>
      <w:r>
        <w:rPr>
          <w:rFonts w:ascii="Times New Roman"/>
          <w:b w:val="false"/>
          <w:i w:val="false"/>
          <w:color w:val="000000"/>
          <w:sz w:val="28"/>
        </w:rPr>
        <w:t>
      8) состояние после перенесенной ОПН;</w:t>
      </w:r>
    </w:p>
    <w:p>
      <w:pPr>
        <w:spacing w:after="0"/>
        <w:ind w:left="0"/>
        <w:jc w:val="both"/>
      </w:pPr>
      <w:r>
        <w:rPr>
          <w:rFonts w:ascii="Times New Roman"/>
          <w:b w:val="false"/>
          <w:i w:val="false"/>
          <w:color w:val="000000"/>
          <w:sz w:val="28"/>
        </w:rPr>
        <w:t>
      9) состояние после трансплантации почки.</w:t>
      </w:r>
    </w:p>
    <w:bookmarkStart w:name="z72" w:id="69"/>
    <w:p>
      <w:pPr>
        <w:spacing w:after="0"/>
        <w:ind w:left="0"/>
        <w:jc w:val="both"/>
      </w:pPr>
      <w:r>
        <w:rPr>
          <w:rFonts w:ascii="Times New Roman"/>
          <w:b w:val="false"/>
          <w:i w:val="false"/>
          <w:color w:val="000000"/>
          <w:sz w:val="28"/>
        </w:rPr>
        <w:t>
      60. Наблюдение пациентов, в том числе детей, перенесших ОПН, женщин с перенесенной тяжелой преэклампсией и эклампсией, а также женщин с привычными выкидышами и/или выявленными антифосфолипидными антителами и/или антителами к кардиолипину как группы риска по развитию ОПН, проводится нефрологами поликлиник/нефрологических кабинетов, при их отсутствии – специалистами ПМСП ежеквартально в течение 5 лет (контроль общего анализа крови, мочи, биохимических показателей, проба Зимницкого).</w:t>
      </w:r>
    </w:p>
    <w:bookmarkEnd w:id="69"/>
    <w:bookmarkStart w:name="z73" w:id="70"/>
    <w:p>
      <w:pPr>
        <w:spacing w:after="0"/>
        <w:ind w:left="0"/>
        <w:jc w:val="both"/>
      </w:pPr>
      <w:r>
        <w:rPr>
          <w:rFonts w:ascii="Times New Roman"/>
          <w:b w:val="false"/>
          <w:i w:val="false"/>
          <w:color w:val="000000"/>
          <w:sz w:val="28"/>
        </w:rPr>
        <w:t>
      61. Нефрологическая помощь пациентам, в том числе детям, в сельских населенных пунктах оказывается медицинскими работниками фельдшерско-акушерских пунктов, медицинских пунктов, врачебных амбулаторий в соответствии с рекомендациями нефролога поликлиники/нефрологического кабинета.</w:t>
      </w:r>
    </w:p>
    <w:bookmarkEnd w:id="70"/>
    <w:bookmarkStart w:name="z74" w:id="71"/>
    <w:p>
      <w:pPr>
        <w:spacing w:after="0"/>
        <w:ind w:left="0"/>
        <w:jc w:val="left"/>
      </w:pPr>
      <w:r>
        <w:rPr>
          <w:rFonts w:ascii="Times New Roman"/>
          <w:b/>
          <w:i w:val="false"/>
          <w:color w:val="000000"/>
        </w:rPr>
        <w:t xml:space="preserve"> 5. Организация подготовки, проведения операции по</w:t>
      </w:r>
      <w:r>
        <w:br/>
      </w:r>
      <w:r>
        <w:rPr>
          <w:rFonts w:ascii="Times New Roman"/>
          <w:b/>
          <w:i w:val="false"/>
          <w:color w:val="000000"/>
        </w:rPr>
        <w:t>трансплантации почки от живого донора, наблюдения пациентов в</w:t>
      </w:r>
      <w:r>
        <w:br/>
      </w:r>
      <w:r>
        <w:rPr>
          <w:rFonts w:ascii="Times New Roman"/>
          <w:b/>
          <w:i w:val="false"/>
          <w:color w:val="000000"/>
        </w:rPr>
        <w:t>раннем и позднем посттрансплантационном периоде</w:t>
      </w:r>
    </w:p>
    <w:bookmarkEnd w:id="71"/>
    <w:bookmarkStart w:name="z75" w:id="72"/>
    <w:p>
      <w:pPr>
        <w:spacing w:after="0"/>
        <w:ind w:left="0"/>
        <w:jc w:val="both"/>
      </w:pPr>
      <w:r>
        <w:rPr>
          <w:rFonts w:ascii="Times New Roman"/>
          <w:b w:val="false"/>
          <w:i w:val="false"/>
          <w:color w:val="000000"/>
          <w:sz w:val="28"/>
        </w:rPr>
        <w:t>
      62. Нефролог поликлиники/нефрологического кабинета и/или специалист ПМСП по месту прикрепления осуществляет подготовку пациента, ожидающего трансплантацию почки, и его живого донора в следующем порядке:</w:t>
      </w:r>
    </w:p>
    <w:bookmarkEnd w:id="72"/>
    <w:p>
      <w:pPr>
        <w:spacing w:after="0"/>
        <w:ind w:left="0"/>
        <w:jc w:val="both"/>
      </w:pPr>
      <w:r>
        <w:rPr>
          <w:rFonts w:ascii="Times New Roman"/>
          <w:b w:val="false"/>
          <w:i w:val="false"/>
          <w:color w:val="000000"/>
          <w:sz w:val="28"/>
        </w:rPr>
        <w:t>
      1) информирует пациента, ожидающего трансплантацию, его родственника или законного представителя (пары "донор-реципиент") о возможности трансплантации почки от живого донора;</w:t>
      </w:r>
    </w:p>
    <w:p>
      <w:pPr>
        <w:spacing w:after="0"/>
        <w:ind w:left="0"/>
        <w:jc w:val="both"/>
      </w:pPr>
      <w:r>
        <w:rPr>
          <w:rFonts w:ascii="Times New Roman"/>
          <w:b w:val="false"/>
          <w:i w:val="false"/>
          <w:color w:val="000000"/>
          <w:sz w:val="28"/>
        </w:rPr>
        <w:t>
      2) направляет документы пациента, ожидающего трансплантацию, в Комиссию для решения вопроса о необходимости трансплантации почки и обеспечивает совместно с центром крови (городским, областным, республиканским) доставки образцов крови в иммунологическую лабораторию;</w:t>
      </w:r>
    </w:p>
    <w:p>
      <w:pPr>
        <w:spacing w:after="0"/>
        <w:ind w:left="0"/>
        <w:jc w:val="both"/>
      </w:pPr>
      <w:r>
        <w:rPr>
          <w:rFonts w:ascii="Times New Roman"/>
          <w:b w:val="false"/>
          <w:i w:val="false"/>
          <w:color w:val="000000"/>
          <w:sz w:val="28"/>
        </w:rPr>
        <w:t xml:space="preserve">
      3) после получения положительного решения Комиссии, удовлетворительных результатов иммунологического обследования – организовывает обследование пациента, ожидающего трансплантацию почки, и его живого донора в поликлинике по месту прикрепления в рамках ГОБМП по протоколу обследования пары "донор-реципиент"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 (шаги 1-3);</w:t>
      </w:r>
    </w:p>
    <w:p>
      <w:pPr>
        <w:spacing w:after="0"/>
        <w:ind w:left="0"/>
        <w:jc w:val="both"/>
      </w:pPr>
      <w:r>
        <w:rPr>
          <w:rFonts w:ascii="Times New Roman"/>
          <w:b w:val="false"/>
          <w:i w:val="false"/>
          <w:color w:val="000000"/>
          <w:sz w:val="28"/>
        </w:rPr>
        <w:t>
      4) направляет пациента, ожидающего трансплантацию почки, и его живого донора в отделение (центр) трансплантации на госпитализацию для обследования согласно КП по Порталу;</w:t>
      </w:r>
    </w:p>
    <w:p>
      <w:pPr>
        <w:spacing w:after="0"/>
        <w:ind w:left="0"/>
        <w:jc w:val="both"/>
      </w:pPr>
      <w:r>
        <w:rPr>
          <w:rFonts w:ascii="Times New Roman"/>
          <w:b w:val="false"/>
          <w:i w:val="false"/>
          <w:color w:val="000000"/>
          <w:sz w:val="28"/>
        </w:rPr>
        <w:t>
      5) в случае невозможности госпитализации – организует дообследование в поликлинике по месту прикрепления (шаг 4);</w:t>
      </w:r>
    </w:p>
    <w:p>
      <w:pPr>
        <w:spacing w:after="0"/>
        <w:ind w:left="0"/>
        <w:jc w:val="both"/>
      </w:pPr>
      <w:r>
        <w:rPr>
          <w:rFonts w:ascii="Times New Roman"/>
          <w:b w:val="false"/>
          <w:i w:val="false"/>
          <w:color w:val="000000"/>
          <w:sz w:val="28"/>
        </w:rPr>
        <w:t>
      6) после прохождения полного обследования – направление к трансплантологу отделения (центра) трансплантации (или медицинской организации, где проводится трансплантация почки).</w:t>
      </w:r>
    </w:p>
    <w:bookmarkStart w:name="z76" w:id="73"/>
    <w:p>
      <w:pPr>
        <w:spacing w:after="0"/>
        <w:ind w:left="0"/>
        <w:jc w:val="both"/>
      </w:pPr>
      <w:r>
        <w:rPr>
          <w:rFonts w:ascii="Times New Roman"/>
          <w:b w:val="false"/>
          <w:i w:val="false"/>
          <w:color w:val="000000"/>
          <w:sz w:val="28"/>
        </w:rPr>
        <w:t>
      63. Срок обследования на амбулаторном этапе – 30 календарных дней.</w:t>
      </w:r>
    </w:p>
    <w:bookmarkEnd w:id="73"/>
    <w:bookmarkStart w:name="z77" w:id="74"/>
    <w:p>
      <w:pPr>
        <w:spacing w:after="0"/>
        <w:ind w:left="0"/>
        <w:jc w:val="both"/>
      </w:pPr>
      <w:r>
        <w:rPr>
          <w:rFonts w:ascii="Times New Roman"/>
          <w:b w:val="false"/>
          <w:i w:val="false"/>
          <w:color w:val="000000"/>
          <w:sz w:val="28"/>
        </w:rPr>
        <w:t>
      64. Трансплантолог отделения (центра) трансплантации выдает предварительное заключение об отсутствии противопоказаний у пациента, ожидающего трансплантацию, и его живого донора, предполагаемой дате госпитализации для проведения операции. Срок выдачи заключения – в течение 5 рабочих дней.</w:t>
      </w:r>
    </w:p>
    <w:bookmarkEnd w:id="74"/>
    <w:bookmarkStart w:name="z78" w:id="75"/>
    <w:p>
      <w:pPr>
        <w:spacing w:after="0"/>
        <w:ind w:left="0"/>
        <w:jc w:val="both"/>
      </w:pPr>
      <w:r>
        <w:rPr>
          <w:rFonts w:ascii="Times New Roman"/>
          <w:b w:val="false"/>
          <w:i w:val="false"/>
          <w:color w:val="000000"/>
          <w:sz w:val="28"/>
        </w:rPr>
        <w:t>
      65. Нефролог поликлиники/нефрологического кабинета в срок до 10 рабочих дней с момента получения заключения трансплантолога направляет пациента, ожидающего трансплантацию, и его живого донора в отделение (центр) трансплантации для проведения операции по Порталу.</w:t>
      </w:r>
    </w:p>
    <w:bookmarkEnd w:id="75"/>
    <w:bookmarkStart w:name="z79" w:id="76"/>
    <w:p>
      <w:pPr>
        <w:spacing w:after="0"/>
        <w:ind w:left="0"/>
        <w:jc w:val="both"/>
      </w:pPr>
      <w:r>
        <w:rPr>
          <w:rFonts w:ascii="Times New Roman"/>
          <w:b w:val="false"/>
          <w:i w:val="false"/>
          <w:color w:val="000000"/>
          <w:sz w:val="28"/>
        </w:rPr>
        <w:t>
      66. Пациент, ожидающий трансплантацию почки, и его живой донор (далее – пара "донор-реципиент") с результатами обследования поступает в отделение (центр) трансплантации для проведения предоперационного обследования и трансплантации почки согласно КП.</w:t>
      </w:r>
    </w:p>
    <w:bookmarkEnd w:id="76"/>
    <w:bookmarkStart w:name="z80" w:id="77"/>
    <w:p>
      <w:pPr>
        <w:spacing w:after="0"/>
        <w:ind w:left="0"/>
        <w:jc w:val="both"/>
      </w:pPr>
      <w:r>
        <w:rPr>
          <w:rFonts w:ascii="Times New Roman"/>
          <w:b w:val="false"/>
          <w:i w:val="false"/>
          <w:color w:val="000000"/>
          <w:sz w:val="28"/>
        </w:rPr>
        <w:t>
      67. Относительными противопоказаниями для донорства являются следующие состояния:</w:t>
      </w:r>
    </w:p>
    <w:bookmarkEnd w:id="77"/>
    <w:p>
      <w:pPr>
        <w:spacing w:after="0"/>
        <w:ind w:left="0"/>
        <w:jc w:val="both"/>
      </w:pPr>
      <w:r>
        <w:rPr>
          <w:rFonts w:ascii="Times New Roman"/>
          <w:b w:val="false"/>
          <w:i w:val="false"/>
          <w:color w:val="000000"/>
          <w:sz w:val="28"/>
        </w:rPr>
        <w:t>
      1) возраст старше 65 лет;</w:t>
      </w:r>
    </w:p>
    <w:p>
      <w:pPr>
        <w:spacing w:after="0"/>
        <w:ind w:left="0"/>
        <w:jc w:val="both"/>
      </w:pPr>
      <w:r>
        <w:rPr>
          <w:rFonts w:ascii="Times New Roman"/>
          <w:b w:val="false"/>
          <w:i w:val="false"/>
          <w:color w:val="000000"/>
          <w:sz w:val="28"/>
        </w:rPr>
        <w:t>
      2) соматическая патология: острая инфекция, заболевания сердечно- сосудистой системы, хронические заболевания легких, активные хронические заболевания печени, злокачественные опухоли (кроме опухоли головного мозга без метастазов), тяжелые сердечно-сосудистые заболевания в анамнезе: аритмия, ИБС, заболевания клапанов;</w:t>
      </w:r>
    </w:p>
    <w:p>
      <w:pPr>
        <w:spacing w:after="0"/>
        <w:ind w:left="0"/>
        <w:jc w:val="both"/>
      </w:pPr>
      <w:r>
        <w:rPr>
          <w:rFonts w:ascii="Times New Roman"/>
          <w:b w:val="false"/>
          <w:i w:val="false"/>
          <w:color w:val="000000"/>
          <w:sz w:val="28"/>
        </w:rPr>
        <w:t>
      3) тромбозы и тромбоэмболии в анамнезе;</w:t>
      </w:r>
    </w:p>
    <w:p>
      <w:pPr>
        <w:spacing w:after="0"/>
        <w:ind w:left="0"/>
        <w:jc w:val="both"/>
      </w:pPr>
      <w:r>
        <w:rPr>
          <w:rFonts w:ascii="Times New Roman"/>
          <w:b w:val="false"/>
          <w:i w:val="false"/>
          <w:color w:val="000000"/>
          <w:sz w:val="28"/>
        </w:rPr>
        <w:t>
      4) снижение скорости клубочковой фильтрации &lt; 80 мл/мин;</w:t>
      </w:r>
    </w:p>
    <w:p>
      <w:pPr>
        <w:spacing w:after="0"/>
        <w:ind w:left="0"/>
        <w:jc w:val="both"/>
      </w:pPr>
      <w:r>
        <w:rPr>
          <w:rFonts w:ascii="Times New Roman"/>
          <w:b w:val="false"/>
          <w:i w:val="false"/>
          <w:color w:val="000000"/>
          <w:sz w:val="28"/>
        </w:rPr>
        <w:t>
      5) неконтролируемое повышение АД &gt; 140/90 (в случае контролируемого АД – допускается);</w:t>
      </w:r>
    </w:p>
    <w:p>
      <w:pPr>
        <w:spacing w:after="0"/>
        <w:ind w:left="0"/>
        <w:jc w:val="both"/>
      </w:pPr>
      <w:r>
        <w:rPr>
          <w:rFonts w:ascii="Times New Roman"/>
          <w:b w:val="false"/>
          <w:i w:val="false"/>
          <w:color w:val="000000"/>
          <w:sz w:val="28"/>
        </w:rPr>
        <w:t>
      6) установленный диагноз сахарного диабета, другие выраженные эндокринные нарушения, в том числе ожирение (масса тела больше 30% по сравнению с оптимальной);</w:t>
      </w:r>
    </w:p>
    <w:p>
      <w:pPr>
        <w:spacing w:after="0"/>
        <w:ind w:left="0"/>
        <w:jc w:val="both"/>
      </w:pPr>
      <w:r>
        <w:rPr>
          <w:rFonts w:ascii="Times New Roman"/>
          <w:b w:val="false"/>
          <w:i w:val="false"/>
          <w:color w:val="000000"/>
          <w:sz w:val="28"/>
        </w:rPr>
        <w:t>
      7) суточная протеинурия &gt; 300 мг/сут, альбуминурия &gt; 30 мг/сут;</w:t>
      </w:r>
    </w:p>
    <w:p>
      <w:pPr>
        <w:spacing w:after="0"/>
        <w:ind w:left="0"/>
        <w:jc w:val="both"/>
      </w:pPr>
      <w:r>
        <w:rPr>
          <w:rFonts w:ascii="Times New Roman"/>
          <w:b w:val="false"/>
          <w:i w:val="false"/>
          <w:color w:val="000000"/>
          <w:sz w:val="28"/>
        </w:rPr>
        <w:t>
      8) постоянная форма гематурии;</w:t>
      </w:r>
    </w:p>
    <w:p>
      <w:pPr>
        <w:spacing w:after="0"/>
        <w:ind w:left="0"/>
        <w:jc w:val="both"/>
      </w:pPr>
      <w:r>
        <w:rPr>
          <w:rFonts w:ascii="Times New Roman"/>
          <w:b w:val="false"/>
          <w:i w:val="false"/>
          <w:color w:val="000000"/>
          <w:sz w:val="28"/>
        </w:rPr>
        <w:t>
      9) выявление антител к ВИЧ;</w:t>
      </w:r>
    </w:p>
    <w:p>
      <w:pPr>
        <w:spacing w:after="0"/>
        <w:ind w:left="0"/>
        <w:jc w:val="both"/>
      </w:pPr>
      <w:r>
        <w:rPr>
          <w:rFonts w:ascii="Times New Roman"/>
          <w:b w:val="false"/>
          <w:i w:val="false"/>
          <w:color w:val="000000"/>
          <w:sz w:val="28"/>
        </w:rPr>
        <w:t>
      10) положительные результаты анализов на вирусный гепатит (HBsAg(+), выявление антител к вирусу гепатита С), в случае отрицательных результатов данных исследований у реципиента;</w:t>
      </w:r>
    </w:p>
    <w:p>
      <w:pPr>
        <w:spacing w:after="0"/>
        <w:ind w:left="0"/>
        <w:jc w:val="both"/>
      </w:pPr>
      <w:r>
        <w:rPr>
          <w:rFonts w:ascii="Times New Roman"/>
          <w:b w:val="false"/>
          <w:i w:val="false"/>
          <w:color w:val="000000"/>
          <w:sz w:val="28"/>
        </w:rPr>
        <w:t>
      11) урологические заболевания: гидронефроз, пузырно-мочеточниковый рефлюкс, ангиомиолипома, камни в почках (рецидив, двусторонние, камни более &gt;1,5 см), активная инфекция мочевых путей, аномалии развития донорской почки и мочевых путей;</w:t>
      </w:r>
    </w:p>
    <w:p>
      <w:pPr>
        <w:spacing w:after="0"/>
        <w:ind w:left="0"/>
        <w:jc w:val="both"/>
      </w:pPr>
      <w:r>
        <w:rPr>
          <w:rFonts w:ascii="Times New Roman"/>
          <w:b w:val="false"/>
          <w:i w:val="false"/>
          <w:color w:val="000000"/>
          <w:sz w:val="28"/>
        </w:rPr>
        <w:t>
      12) психиатрические и социальные противопоказания;</w:t>
      </w:r>
    </w:p>
    <w:p>
      <w:pPr>
        <w:spacing w:after="0"/>
        <w:ind w:left="0"/>
        <w:jc w:val="both"/>
      </w:pPr>
      <w:r>
        <w:rPr>
          <w:rFonts w:ascii="Times New Roman"/>
          <w:b w:val="false"/>
          <w:i w:val="false"/>
          <w:color w:val="000000"/>
          <w:sz w:val="28"/>
        </w:rPr>
        <w:t>
      13) наследственные почечные заболевания: наличие родственников младше 30 лет с поликистозом почек, синдромом Альпорта, сопровождающегося гематурией и протеинурией или болезнью тонких мембран возрастом младше 40 лет или с сопутствующей гипертензией и протеинурией.</w:t>
      </w:r>
    </w:p>
    <w:bookmarkStart w:name="z81" w:id="78"/>
    <w:p>
      <w:pPr>
        <w:spacing w:after="0"/>
        <w:ind w:left="0"/>
        <w:jc w:val="both"/>
      </w:pPr>
      <w:r>
        <w:rPr>
          <w:rFonts w:ascii="Times New Roman"/>
          <w:b w:val="false"/>
          <w:i w:val="false"/>
          <w:color w:val="000000"/>
          <w:sz w:val="28"/>
        </w:rPr>
        <w:t>
      68. Противопоказаниями для трансплантации почки реципиенту являются:</w:t>
      </w:r>
    </w:p>
    <w:bookmarkEnd w:id="78"/>
    <w:p>
      <w:pPr>
        <w:spacing w:after="0"/>
        <w:ind w:left="0"/>
        <w:jc w:val="both"/>
      </w:pPr>
      <w:r>
        <w:rPr>
          <w:rFonts w:ascii="Times New Roman"/>
          <w:b w:val="false"/>
          <w:i w:val="false"/>
          <w:color w:val="000000"/>
          <w:sz w:val="28"/>
        </w:rPr>
        <w:t>
      1) злокачественные опухоли: лица, в последние 2 - 5 лет имевшие злокачественные опухоли в анамнезе;</w:t>
      </w:r>
    </w:p>
    <w:p>
      <w:pPr>
        <w:spacing w:after="0"/>
        <w:ind w:left="0"/>
        <w:jc w:val="both"/>
      </w:pPr>
      <w:r>
        <w:rPr>
          <w:rFonts w:ascii="Times New Roman"/>
          <w:b w:val="false"/>
          <w:i w:val="false"/>
          <w:color w:val="000000"/>
          <w:sz w:val="28"/>
        </w:rPr>
        <w:t>
      2) инфицирование ВИЧ;</w:t>
      </w:r>
    </w:p>
    <w:p>
      <w:pPr>
        <w:spacing w:after="0"/>
        <w:ind w:left="0"/>
        <w:jc w:val="both"/>
      </w:pPr>
      <w:r>
        <w:rPr>
          <w:rFonts w:ascii="Times New Roman"/>
          <w:b w:val="false"/>
          <w:i w:val="false"/>
          <w:color w:val="000000"/>
          <w:sz w:val="28"/>
        </w:rPr>
        <w:t>
      3) системные инфекции в активной стадии или хроническая инкурабельная или рефрактерная к лечению инфекция (признаки инфекции должны отсутствовать не менее 1 месяца до трансплантации почки);</w:t>
      </w:r>
    </w:p>
    <w:p>
      <w:pPr>
        <w:spacing w:after="0"/>
        <w:ind w:left="0"/>
        <w:jc w:val="both"/>
      </w:pPr>
      <w:r>
        <w:rPr>
          <w:rFonts w:ascii="Times New Roman"/>
          <w:b w:val="false"/>
          <w:i w:val="false"/>
          <w:color w:val="000000"/>
          <w:sz w:val="28"/>
        </w:rPr>
        <w:t>
      4) тяжелые заболевания других органов: активный гепатит (выявление HBe-антител, серологические признаки активной репликации вируса гепатита, позитивные по гепатиту D) и/или приведший к циррозу, тяжелые сердечные заболевания (рефрактерные к терапии), хронические заболевания легких (с выраженным нарушением функции внешнего дыхания), выраженный распространенный атеросклероз с поражением сосудов сердца, головного мозга, периферических артерий (в отдельных случаях можно планировать пересадку нескольких органов);</w:t>
      </w:r>
    </w:p>
    <w:p>
      <w:pPr>
        <w:spacing w:after="0"/>
        <w:ind w:left="0"/>
        <w:jc w:val="both"/>
      </w:pPr>
      <w:r>
        <w:rPr>
          <w:rFonts w:ascii="Times New Roman"/>
          <w:b w:val="false"/>
          <w:i w:val="false"/>
          <w:color w:val="000000"/>
          <w:sz w:val="28"/>
        </w:rPr>
        <w:t>
      5) неспособность пациента выполнять указания медицинского персонала и врача;</w:t>
      </w:r>
    </w:p>
    <w:p>
      <w:pPr>
        <w:spacing w:after="0"/>
        <w:ind w:left="0"/>
        <w:jc w:val="both"/>
      </w:pPr>
      <w:r>
        <w:rPr>
          <w:rFonts w:ascii="Times New Roman"/>
          <w:b w:val="false"/>
          <w:i w:val="false"/>
          <w:color w:val="000000"/>
          <w:sz w:val="28"/>
        </w:rPr>
        <w:t>
      6) выраженные психоневрологические заболевания: зависимость от медикаментов, алкоголизм, шизофрения и другие состояния;</w:t>
      </w:r>
    </w:p>
    <w:p>
      <w:pPr>
        <w:spacing w:after="0"/>
        <w:ind w:left="0"/>
        <w:jc w:val="both"/>
      </w:pPr>
      <w:r>
        <w:rPr>
          <w:rFonts w:ascii="Times New Roman"/>
          <w:b w:val="false"/>
          <w:i w:val="false"/>
          <w:color w:val="000000"/>
          <w:sz w:val="28"/>
        </w:rPr>
        <w:t>
      7) положительная перекрестная лимфоцитарная проба.</w:t>
      </w:r>
    </w:p>
    <w:bookmarkStart w:name="z82" w:id="79"/>
    <w:p>
      <w:pPr>
        <w:spacing w:after="0"/>
        <w:ind w:left="0"/>
        <w:jc w:val="both"/>
      </w:pPr>
      <w:r>
        <w:rPr>
          <w:rFonts w:ascii="Times New Roman"/>
          <w:b w:val="false"/>
          <w:i w:val="false"/>
          <w:color w:val="000000"/>
          <w:sz w:val="28"/>
        </w:rPr>
        <w:t>
      69. Операция по трансплантации почки проводится при условиях:</w:t>
      </w:r>
    </w:p>
    <w:bookmarkEnd w:id="79"/>
    <w:p>
      <w:pPr>
        <w:spacing w:after="0"/>
        <w:ind w:left="0"/>
        <w:jc w:val="both"/>
      </w:pPr>
      <w:r>
        <w:rPr>
          <w:rFonts w:ascii="Times New Roman"/>
          <w:b w:val="false"/>
          <w:i w:val="false"/>
          <w:color w:val="000000"/>
          <w:sz w:val="28"/>
        </w:rPr>
        <w:t>
      1) отрицательный результат перекрестной лимфоцитарной пробы (при наличии положительного результата необходимо последующее двукратное проведение пробы на основе лимфоцитотоксического теста);</w:t>
      </w:r>
    </w:p>
    <w:p>
      <w:pPr>
        <w:spacing w:after="0"/>
        <w:ind w:left="0"/>
        <w:jc w:val="both"/>
      </w:pPr>
      <w:r>
        <w:rPr>
          <w:rFonts w:ascii="Times New Roman"/>
          <w:b w:val="false"/>
          <w:i w:val="false"/>
          <w:color w:val="000000"/>
          <w:sz w:val="28"/>
        </w:rPr>
        <w:t>
      2) отсутствие абсолютных противопоказаний,</w:t>
      </w:r>
    </w:p>
    <w:p>
      <w:pPr>
        <w:spacing w:after="0"/>
        <w:ind w:left="0"/>
        <w:jc w:val="both"/>
      </w:pPr>
      <w:r>
        <w:rPr>
          <w:rFonts w:ascii="Times New Roman"/>
          <w:b w:val="false"/>
          <w:i w:val="false"/>
          <w:color w:val="000000"/>
          <w:sz w:val="28"/>
        </w:rPr>
        <w:t>
      3) наличие информированного согласия донора, лица, ожидающего трансплатацию, законных представителей несовершеннолетних или опекунов на проведение операции;</w:t>
      </w:r>
    </w:p>
    <w:p>
      <w:pPr>
        <w:spacing w:after="0"/>
        <w:ind w:left="0"/>
        <w:jc w:val="both"/>
      </w:pPr>
      <w:r>
        <w:rPr>
          <w:rFonts w:ascii="Times New Roman"/>
          <w:b w:val="false"/>
          <w:i w:val="false"/>
          <w:color w:val="000000"/>
          <w:sz w:val="28"/>
        </w:rPr>
        <w:t>
      4) решения консилиума врачей в составе заместителя главного врача, трансплантолога, нефролога, анестезиолога-реаниматолога, лечащего врача и других специалистов.</w:t>
      </w:r>
    </w:p>
    <w:bookmarkStart w:name="z83" w:id="80"/>
    <w:p>
      <w:pPr>
        <w:spacing w:after="0"/>
        <w:ind w:left="0"/>
        <w:jc w:val="both"/>
      </w:pPr>
      <w:r>
        <w:rPr>
          <w:rFonts w:ascii="Times New Roman"/>
          <w:b w:val="false"/>
          <w:i w:val="false"/>
          <w:color w:val="000000"/>
          <w:sz w:val="28"/>
        </w:rPr>
        <w:t xml:space="preserve">
      70. После операции реципиент донорской почки (далее – Реципиент) в стационаре находится под наблюдением мультидисциплинарной группы (далее – МДГ), состоящей из анестезиолога-реаниматолога, трансплантолога, нефролога, уролога. Состав МДГ утверждается приказом руководителя медицинской организации, где имеется отделение (центр) трансплантации из числа специалистов, прошедших обучение по трансплантации почки. Лечение проводится в соответствии c Алгоритмом ведения Реципиента в отделении анестезиологии и реанимации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Решением консилиума Реципиент переводится в профильное отделение.</w:t>
      </w:r>
    </w:p>
    <w:bookmarkEnd w:id="80"/>
    <w:bookmarkStart w:name="z84" w:id="81"/>
    <w:p>
      <w:pPr>
        <w:spacing w:after="0"/>
        <w:ind w:left="0"/>
        <w:jc w:val="both"/>
      </w:pPr>
      <w:r>
        <w:rPr>
          <w:rFonts w:ascii="Times New Roman"/>
          <w:b w:val="false"/>
          <w:i w:val="false"/>
          <w:color w:val="000000"/>
          <w:sz w:val="28"/>
        </w:rPr>
        <w:t>
      71. Реципиент выписывается из стационара при следующих условиях:</w:t>
      </w:r>
    </w:p>
    <w:bookmarkEnd w:id="81"/>
    <w:p>
      <w:pPr>
        <w:spacing w:after="0"/>
        <w:ind w:left="0"/>
        <w:jc w:val="both"/>
      </w:pPr>
      <w:r>
        <w:rPr>
          <w:rFonts w:ascii="Times New Roman"/>
          <w:b w:val="false"/>
          <w:i w:val="false"/>
          <w:color w:val="000000"/>
          <w:sz w:val="28"/>
        </w:rPr>
        <w:t>
      1) стабильное состояние Реципиента (отсутствие у него острых состояний и/или обострения хронических заболеваний, отсутствие декомпенсации функций органов и систем);</w:t>
      </w:r>
    </w:p>
    <w:p>
      <w:pPr>
        <w:spacing w:after="0"/>
        <w:ind w:left="0"/>
        <w:jc w:val="both"/>
      </w:pPr>
      <w:r>
        <w:rPr>
          <w:rFonts w:ascii="Times New Roman"/>
          <w:b w:val="false"/>
          <w:i w:val="false"/>
          <w:color w:val="000000"/>
          <w:sz w:val="28"/>
        </w:rPr>
        <w:t>
      2) отсутствие симптомов воспаления послеоперационной раны;</w:t>
      </w:r>
    </w:p>
    <w:p>
      <w:pPr>
        <w:spacing w:after="0"/>
        <w:ind w:left="0"/>
        <w:jc w:val="both"/>
      </w:pPr>
      <w:r>
        <w:rPr>
          <w:rFonts w:ascii="Times New Roman"/>
          <w:b w:val="false"/>
          <w:i w:val="false"/>
          <w:color w:val="000000"/>
          <w:sz w:val="28"/>
        </w:rPr>
        <w:t>
      3) стабильная функция трансплантата;</w:t>
      </w:r>
    </w:p>
    <w:p>
      <w:pPr>
        <w:spacing w:after="0"/>
        <w:ind w:left="0"/>
        <w:jc w:val="both"/>
      </w:pPr>
      <w:r>
        <w:rPr>
          <w:rFonts w:ascii="Times New Roman"/>
          <w:b w:val="false"/>
          <w:i w:val="false"/>
          <w:color w:val="000000"/>
          <w:sz w:val="28"/>
        </w:rPr>
        <w:t>
      4) достижение целевой концентрации иммуносупрессантов.</w:t>
      </w:r>
    </w:p>
    <w:bookmarkStart w:name="z85" w:id="82"/>
    <w:p>
      <w:pPr>
        <w:spacing w:after="0"/>
        <w:ind w:left="0"/>
        <w:jc w:val="both"/>
      </w:pPr>
      <w:r>
        <w:rPr>
          <w:rFonts w:ascii="Times New Roman"/>
          <w:b w:val="false"/>
          <w:i w:val="false"/>
          <w:color w:val="000000"/>
          <w:sz w:val="28"/>
        </w:rPr>
        <w:t>
      72. Приказом руководителя центра (отделения) трансплантации утверждается график ургентных дежурств сотрудников из МДГ, выполняющих функции координатора по мониторингу Реципиентов в посттрансплантационном периоде (далее – Координатор).</w:t>
      </w:r>
    </w:p>
    <w:bookmarkEnd w:id="82"/>
    <w:bookmarkStart w:name="z86" w:id="83"/>
    <w:p>
      <w:pPr>
        <w:spacing w:after="0"/>
        <w:ind w:left="0"/>
        <w:jc w:val="both"/>
      </w:pPr>
      <w:r>
        <w:rPr>
          <w:rFonts w:ascii="Times New Roman"/>
          <w:b w:val="false"/>
          <w:i w:val="false"/>
          <w:color w:val="000000"/>
          <w:sz w:val="28"/>
        </w:rPr>
        <w:t>
      73. В функцию Координатора входит:</w:t>
      </w:r>
    </w:p>
    <w:bookmarkEnd w:id="83"/>
    <w:p>
      <w:pPr>
        <w:spacing w:after="0"/>
        <w:ind w:left="0"/>
        <w:jc w:val="both"/>
      </w:pPr>
      <w:r>
        <w:rPr>
          <w:rFonts w:ascii="Times New Roman"/>
          <w:b w:val="false"/>
          <w:i w:val="false"/>
          <w:color w:val="000000"/>
          <w:sz w:val="28"/>
        </w:rPr>
        <w:t>
      1) установление контакта со специалистами ПМСП и/или нефрологами поликлиники;</w:t>
      </w:r>
    </w:p>
    <w:p>
      <w:pPr>
        <w:spacing w:after="0"/>
        <w:ind w:left="0"/>
        <w:jc w:val="both"/>
      </w:pPr>
      <w:r>
        <w:rPr>
          <w:rFonts w:ascii="Times New Roman"/>
          <w:b w:val="false"/>
          <w:i w:val="false"/>
          <w:color w:val="000000"/>
          <w:sz w:val="28"/>
        </w:rPr>
        <w:t>
      2) обеспечение преемственности между центром (отделением) трансплантации, ПМСП и нефрологами поликлиник (нефрологическими кабинетами) в посттрансплантационном периоде;</w:t>
      </w:r>
    </w:p>
    <w:p>
      <w:pPr>
        <w:spacing w:after="0"/>
        <w:ind w:left="0"/>
        <w:jc w:val="both"/>
      </w:pPr>
      <w:r>
        <w:rPr>
          <w:rFonts w:ascii="Times New Roman"/>
          <w:b w:val="false"/>
          <w:i w:val="false"/>
          <w:color w:val="000000"/>
          <w:sz w:val="28"/>
        </w:rPr>
        <w:t>
      3) оповещение специалистов из МДГ и руководителя отделения (центра) трансплантации о возникших осложнениях у Реципиента;</w:t>
      </w:r>
    </w:p>
    <w:p>
      <w:pPr>
        <w:spacing w:after="0"/>
        <w:ind w:left="0"/>
        <w:jc w:val="both"/>
      </w:pPr>
      <w:r>
        <w:rPr>
          <w:rFonts w:ascii="Times New Roman"/>
          <w:b w:val="false"/>
          <w:i w:val="false"/>
          <w:color w:val="000000"/>
          <w:sz w:val="28"/>
        </w:rPr>
        <w:t>
      4) принимает решения в ургентных ситуациях, связанных с жизнью и здоровьем Реципиентов.</w:t>
      </w:r>
    </w:p>
    <w:p>
      <w:pPr>
        <w:spacing w:after="0"/>
        <w:ind w:left="0"/>
        <w:jc w:val="both"/>
      </w:pPr>
      <w:r>
        <w:rPr>
          <w:rFonts w:ascii="Times New Roman"/>
          <w:b w:val="false"/>
          <w:i w:val="false"/>
          <w:color w:val="000000"/>
          <w:sz w:val="28"/>
        </w:rPr>
        <w:t>
      Все рекомендации и консультации Координатора и отметка о выполнении заносятся в журнал.</w:t>
      </w:r>
    </w:p>
    <w:bookmarkStart w:name="z87" w:id="84"/>
    <w:p>
      <w:pPr>
        <w:spacing w:after="0"/>
        <w:ind w:left="0"/>
        <w:jc w:val="both"/>
      </w:pPr>
      <w:r>
        <w:rPr>
          <w:rFonts w:ascii="Times New Roman"/>
          <w:b w:val="false"/>
          <w:i w:val="false"/>
          <w:color w:val="000000"/>
          <w:sz w:val="28"/>
        </w:rPr>
        <w:t xml:space="preserve">
      74. При выписке лечащий врач информирует реципиента о правилах самоконтроля, тревожных симптомах, правилах заполнения дневника Реципиента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 и указывает в выписке:</w:t>
      </w:r>
    </w:p>
    <w:bookmarkEnd w:id="84"/>
    <w:p>
      <w:pPr>
        <w:spacing w:after="0"/>
        <w:ind w:left="0"/>
        <w:jc w:val="both"/>
      </w:pPr>
      <w:r>
        <w:rPr>
          <w:rFonts w:ascii="Times New Roman"/>
          <w:b w:val="false"/>
          <w:i w:val="false"/>
          <w:color w:val="000000"/>
          <w:sz w:val="28"/>
        </w:rPr>
        <w:t>
      1) объективный статус Реципиента при выписке;</w:t>
      </w:r>
    </w:p>
    <w:p>
      <w:pPr>
        <w:spacing w:after="0"/>
        <w:ind w:left="0"/>
        <w:jc w:val="both"/>
      </w:pPr>
      <w:r>
        <w:rPr>
          <w:rFonts w:ascii="Times New Roman"/>
          <w:b w:val="false"/>
          <w:i w:val="false"/>
          <w:color w:val="000000"/>
          <w:sz w:val="28"/>
        </w:rPr>
        <w:t>
      2) дозы, сроки и время приема иммуносупрессантов;</w:t>
      </w:r>
    </w:p>
    <w:p>
      <w:pPr>
        <w:spacing w:after="0"/>
        <w:ind w:left="0"/>
        <w:jc w:val="both"/>
      </w:pPr>
      <w:r>
        <w:rPr>
          <w:rFonts w:ascii="Times New Roman"/>
          <w:b w:val="false"/>
          <w:i w:val="false"/>
          <w:color w:val="000000"/>
          <w:sz w:val="28"/>
        </w:rPr>
        <w:t>
      3) схемы изменения дозировок;</w:t>
      </w:r>
    </w:p>
    <w:p>
      <w:pPr>
        <w:spacing w:after="0"/>
        <w:ind w:left="0"/>
        <w:jc w:val="both"/>
      </w:pPr>
      <w:r>
        <w:rPr>
          <w:rFonts w:ascii="Times New Roman"/>
          <w:b w:val="false"/>
          <w:i w:val="false"/>
          <w:color w:val="000000"/>
          <w:sz w:val="28"/>
        </w:rPr>
        <w:t>
      4) методы мониторинга, критерии эффективности проводимой терапии;</w:t>
      </w:r>
    </w:p>
    <w:p>
      <w:pPr>
        <w:spacing w:after="0"/>
        <w:ind w:left="0"/>
        <w:jc w:val="both"/>
      </w:pPr>
      <w:r>
        <w:rPr>
          <w:rFonts w:ascii="Times New Roman"/>
          <w:b w:val="false"/>
          <w:i w:val="false"/>
          <w:color w:val="000000"/>
          <w:sz w:val="28"/>
        </w:rPr>
        <w:t xml:space="preserve">
      5) план обследования в соответствии с перечнем обследований Реципиентов на уровне ПМСП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6) контактные данные Координатора, трансплантолога, нефролога.</w:t>
      </w:r>
    </w:p>
    <w:bookmarkStart w:name="z88" w:id="85"/>
    <w:p>
      <w:pPr>
        <w:spacing w:after="0"/>
        <w:ind w:left="0"/>
        <w:jc w:val="both"/>
      </w:pPr>
      <w:r>
        <w:rPr>
          <w:rFonts w:ascii="Times New Roman"/>
          <w:b w:val="false"/>
          <w:i w:val="false"/>
          <w:color w:val="000000"/>
          <w:sz w:val="28"/>
        </w:rPr>
        <w:t xml:space="preserve">
      75. После выписки Реципиент наблюдается нефрологом поликлиники или специалистом ПМСП под контролем Координатора. Все назначения профильных специалистов согласовываются с нефрологом и/или Координатором. Форма направления для определения концентрации иммуносупрессантов и алгоритм забора крови представлены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настоящему Стандарту. Ультразвуковое исследование трансплантанта (далее – УЗИ) проводится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настоящему Стандарту. Результаты обследования заносятся в карту динамического наблюдения Реципиента на уровне ПМСП (далее – Карта),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Стандарту. Копии результатов обследований и Карты выдаются на руки Реципиенту.</w:t>
      </w:r>
    </w:p>
    <w:bookmarkEnd w:id="85"/>
    <w:bookmarkStart w:name="z89" w:id="86"/>
    <w:p>
      <w:pPr>
        <w:spacing w:after="0"/>
        <w:ind w:left="0"/>
        <w:jc w:val="both"/>
      </w:pPr>
      <w:r>
        <w:rPr>
          <w:rFonts w:ascii="Times New Roman"/>
          <w:b w:val="false"/>
          <w:i w:val="false"/>
          <w:color w:val="000000"/>
          <w:sz w:val="28"/>
        </w:rPr>
        <w:t>
      76. Экстренная госпитализация Реципиента осуществляется дежурной, а при состояниях, угрожающих жизни пациента – любой ближайшей медицинской организацией. При этом дежурный врач немедленно сообщает Координатору и/или нефрологу о поступлении Реципиента и согласовывает план обследования и лечения пациента, вызывает нефролога по санитарной авиации, и при стабилизации состояния, решением консилиума, обеспечивает транспортировку Реципиента в профильное отделение или в отделение (центр) трансплантации.</w:t>
      </w:r>
    </w:p>
    <w:bookmarkEnd w:id="86"/>
    <w:bookmarkStart w:name="z90" w:id="87"/>
    <w:p>
      <w:pPr>
        <w:spacing w:after="0"/>
        <w:ind w:left="0"/>
        <w:jc w:val="both"/>
      </w:pPr>
      <w:r>
        <w:rPr>
          <w:rFonts w:ascii="Times New Roman"/>
          <w:b w:val="false"/>
          <w:i w:val="false"/>
          <w:color w:val="000000"/>
          <w:sz w:val="28"/>
        </w:rPr>
        <w:t>
      77. Показания для экстренной госпитализации Реципиента в МО:</w:t>
      </w:r>
    </w:p>
    <w:bookmarkEnd w:id="87"/>
    <w:p>
      <w:pPr>
        <w:spacing w:after="0"/>
        <w:ind w:left="0"/>
        <w:jc w:val="both"/>
      </w:pPr>
      <w:r>
        <w:rPr>
          <w:rFonts w:ascii="Times New Roman"/>
          <w:b w:val="false"/>
          <w:i w:val="false"/>
          <w:color w:val="000000"/>
          <w:sz w:val="28"/>
        </w:rPr>
        <w:t>
      1) клинические и УЗИ-признаки острой дисфункции или острого отторжения трансплантата (олигоанурия, быстрое повышение креатинина сыворотки крови, повышение температуры тела, боль в области трансплантата, увеличение размеров трансплантата, увеличение толщины коркового слоя, снижение эхогенности паренхимы, снижение скоростных показателей кровотока в трансплантате, повышение индекса резистентности, снижение или отсутствие артериального кровотока в диастоле, появление реверсивного кровотока в диастоле, повышение титра антидонорских антител);</w:t>
      </w:r>
    </w:p>
    <w:p>
      <w:pPr>
        <w:spacing w:after="0"/>
        <w:ind w:left="0"/>
        <w:jc w:val="both"/>
      </w:pPr>
      <w:r>
        <w:rPr>
          <w:rFonts w:ascii="Times New Roman"/>
          <w:b w:val="false"/>
          <w:i w:val="false"/>
          <w:color w:val="000000"/>
          <w:sz w:val="28"/>
        </w:rPr>
        <w:t>
      2) синдром острого воспаления (высокий титр С-реактивного белка, подозрение на сепсис) или обострение хронических заболеваний;</w:t>
      </w:r>
    </w:p>
    <w:p>
      <w:pPr>
        <w:spacing w:after="0"/>
        <w:ind w:left="0"/>
        <w:jc w:val="both"/>
      </w:pPr>
      <w:r>
        <w:rPr>
          <w:rFonts w:ascii="Times New Roman"/>
          <w:b w:val="false"/>
          <w:i w:val="false"/>
          <w:color w:val="000000"/>
          <w:sz w:val="28"/>
        </w:rPr>
        <w:t>
      3) обнаружение титра Ig M по результатам иммуноферментного анализа (далее – ИФА) к вирусам, токсоплазме, грибам, а также высокий титр IgG по данным количественного анализа полимеразноцепной реакции (далее – ПЦР) к вышеуказанным агентам, выявление антигенемии;</w:t>
      </w:r>
    </w:p>
    <w:p>
      <w:pPr>
        <w:spacing w:after="0"/>
        <w:ind w:left="0"/>
        <w:jc w:val="both"/>
      </w:pPr>
      <w:r>
        <w:rPr>
          <w:rFonts w:ascii="Times New Roman"/>
          <w:b w:val="false"/>
          <w:i w:val="false"/>
          <w:color w:val="000000"/>
          <w:sz w:val="28"/>
        </w:rPr>
        <w:t>
      4) острая инфекция мочевыводящей системы;</w:t>
      </w:r>
    </w:p>
    <w:p>
      <w:pPr>
        <w:spacing w:after="0"/>
        <w:ind w:left="0"/>
        <w:jc w:val="both"/>
      </w:pPr>
      <w:r>
        <w:rPr>
          <w:rFonts w:ascii="Times New Roman"/>
          <w:b w:val="false"/>
          <w:i w:val="false"/>
          <w:color w:val="000000"/>
          <w:sz w:val="28"/>
        </w:rPr>
        <w:t>
      5) возвратный гломерулонефрит или гломерулонефрит собственных почек с выраженным синдромом системного воспаления;</w:t>
      </w:r>
    </w:p>
    <w:p>
      <w:pPr>
        <w:spacing w:after="0"/>
        <w:ind w:left="0"/>
        <w:jc w:val="both"/>
      </w:pPr>
      <w:r>
        <w:rPr>
          <w:rFonts w:ascii="Times New Roman"/>
          <w:b w:val="false"/>
          <w:i w:val="false"/>
          <w:color w:val="000000"/>
          <w:sz w:val="28"/>
        </w:rPr>
        <w:t>
      6) клинические признаки поражения дыхательной системы (нарастающая одышка, кашель, повышение температуры тела) и/или рентгенологические признаки поражения легких;</w:t>
      </w:r>
    </w:p>
    <w:p>
      <w:pPr>
        <w:spacing w:after="0"/>
        <w:ind w:left="0"/>
        <w:jc w:val="both"/>
      </w:pPr>
      <w:r>
        <w:rPr>
          <w:rFonts w:ascii="Times New Roman"/>
          <w:b w:val="false"/>
          <w:i w:val="false"/>
          <w:color w:val="000000"/>
          <w:sz w:val="28"/>
        </w:rPr>
        <w:t>
      7) проявления ТХПН в стадии декомпенсации.</w:t>
      </w:r>
    </w:p>
    <w:bookmarkStart w:name="z91" w:id="88"/>
    <w:p>
      <w:pPr>
        <w:spacing w:after="0"/>
        <w:ind w:left="0"/>
        <w:jc w:val="both"/>
      </w:pPr>
      <w:r>
        <w:rPr>
          <w:rFonts w:ascii="Times New Roman"/>
          <w:b w:val="false"/>
          <w:i w:val="false"/>
          <w:color w:val="000000"/>
          <w:sz w:val="28"/>
        </w:rPr>
        <w:t>
      78. При наличии осложнений в раннем послеоперационном периоде (до трех месяцев после трансплантации) Реципиент подлежит госпитализации в центр (отделение) трансплантации. По истечении трехмесячного срока госпитализация, за исключением хирургических и урологических осложнений, осуществляется в отделение нефрологии.</w:t>
      </w:r>
    </w:p>
    <w:bookmarkEnd w:id="88"/>
    <w:bookmarkStart w:name="z92" w:id="89"/>
    <w:p>
      <w:pPr>
        <w:spacing w:after="0"/>
        <w:ind w:left="0"/>
        <w:jc w:val="both"/>
      </w:pPr>
      <w:r>
        <w:rPr>
          <w:rFonts w:ascii="Times New Roman"/>
          <w:b w:val="false"/>
          <w:i w:val="false"/>
          <w:color w:val="000000"/>
          <w:sz w:val="28"/>
        </w:rPr>
        <w:t xml:space="preserve">
      79. Пациента, нуждающегося в трансплантации почки, нефролог направляет к региональному трансплантационному координатору для внесения в лист ожидающих трансплантацию почки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Стандарту.</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94" w:id="90"/>
    <w:p>
      <w:pPr>
        <w:spacing w:after="0"/>
        <w:ind w:left="0"/>
        <w:jc w:val="left"/>
      </w:pPr>
      <w:r>
        <w:rPr>
          <w:rFonts w:ascii="Times New Roman"/>
          <w:b/>
          <w:i w:val="false"/>
          <w:color w:val="000000"/>
        </w:rPr>
        <w:t xml:space="preserve"> Нефрологический центр (городской, областной)</w:t>
      </w:r>
    </w:p>
    <w:bookmarkEnd w:id="90"/>
    <w:bookmarkStart w:name="z95" w:id="91"/>
    <w:p>
      <w:pPr>
        <w:spacing w:after="0"/>
        <w:ind w:left="0"/>
        <w:jc w:val="both"/>
      </w:pPr>
      <w:r>
        <w:rPr>
          <w:rFonts w:ascii="Times New Roman"/>
          <w:b w:val="false"/>
          <w:i w:val="false"/>
          <w:color w:val="000000"/>
          <w:sz w:val="28"/>
        </w:rPr>
        <w:t>
      1. Деятельность нефрологического центра осуществляется в соответствии с настоящим Стандартом.</w:t>
      </w:r>
    </w:p>
    <w:bookmarkEnd w:id="91"/>
    <w:bookmarkStart w:name="z96" w:id="92"/>
    <w:p>
      <w:pPr>
        <w:spacing w:after="0"/>
        <w:ind w:left="0"/>
        <w:jc w:val="both"/>
      </w:pPr>
      <w:r>
        <w:rPr>
          <w:rFonts w:ascii="Times New Roman"/>
          <w:b w:val="false"/>
          <w:i w:val="false"/>
          <w:color w:val="000000"/>
          <w:sz w:val="28"/>
        </w:rPr>
        <w:t>
      2. Основные задачи нефрологического центра:</w:t>
      </w:r>
    </w:p>
    <w:bookmarkEnd w:id="92"/>
    <w:p>
      <w:pPr>
        <w:spacing w:after="0"/>
        <w:ind w:left="0"/>
        <w:jc w:val="both"/>
      </w:pPr>
      <w:r>
        <w:rPr>
          <w:rFonts w:ascii="Times New Roman"/>
          <w:b w:val="false"/>
          <w:i w:val="false"/>
          <w:color w:val="000000"/>
          <w:sz w:val="28"/>
        </w:rPr>
        <w:t>
      контроль за качеством заполнения Регистра врачами МО города (области), анализ Регистра;</w:t>
      </w:r>
    </w:p>
    <w:p>
      <w:pPr>
        <w:spacing w:after="0"/>
        <w:ind w:left="0"/>
        <w:jc w:val="both"/>
      </w:pPr>
      <w:r>
        <w:rPr>
          <w:rFonts w:ascii="Times New Roman"/>
          <w:b w:val="false"/>
          <w:i w:val="false"/>
          <w:color w:val="000000"/>
          <w:sz w:val="28"/>
        </w:rPr>
        <w:t>
      организация пропагандистской работы среди населения города (области), проводимой специалистами ПМСП в области нефрологии и органного (трупного) донорства;</w:t>
      </w:r>
    </w:p>
    <w:p>
      <w:pPr>
        <w:spacing w:after="0"/>
        <w:ind w:left="0"/>
        <w:jc w:val="both"/>
      </w:pPr>
      <w:r>
        <w:rPr>
          <w:rFonts w:ascii="Times New Roman"/>
          <w:b w:val="false"/>
          <w:i w:val="false"/>
          <w:color w:val="000000"/>
          <w:sz w:val="28"/>
        </w:rPr>
        <w:t>
      организация школы нефролога и школы пациента, повышение уровня знаний в области нефрологии среди врачей посредством проведения семинаров и мастер-классов, объединение усилий специалистов ПМСП в вопросах профилактики, ранней диагностики и лечения ХБП;</w:t>
      </w:r>
    </w:p>
    <w:p>
      <w:pPr>
        <w:spacing w:after="0"/>
        <w:ind w:left="0"/>
        <w:jc w:val="both"/>
      </w:pPr>
      <w:r>
        <w:rPr>
          <w:rFonts w:ascii="Times New Roman"/>
          <w:b w:val="false"/>
          <w:i w:val="false"/>
          <w:color w:val="000000"/>
          <w:sz w:val="28"/>
        </w:rPr>
        <w:t>
      оказание организационно-методической помощи нефрологам;</w:t>
      </w:r>
    </w:p>
    <w:p>
      <w:pPr>
        <w:spacing w:after="0"/>
        <w:ind w:left="0"/>
        <w:jc w:val="both"/>
      </w:pPr>
      <w:r>
        <w:rPr>
          <w:rFonts w:ascii="Times New Roman"/>
          <w:b w:val="false"/>
          <w:i w:val="false"/>
          <w:color w:val="000000"/>
          <w:sz w:val="28"/>
        </w:rPr>
        <w:t>
      привлечение средств массовой информации, освещение в них достижений в области нефрологии;</w:t>
      </w:r>
    </w:p>
    <w:p>
      <w:pPr>
        <w:spacing w:after="0"/>
        <w:ind w:left="0"/>
        <w:jc w:val="both"/>
      </w:pPr>
      <w:r>
        <w:rPr>
          <w:rFonts w:ascii="Times New Roman"/>
          <w:b w:val="false"/>
          <w:i w:val="false"/>
          <w:color w:val="000000"/>
          <w:sz w:val="28"/>
        </w:rPr>
        <w:t>
      организация и проведение скрининговых исследований и программ профилактики в области нефрологии;</w:t>
      </w:r>
    </w:p>
    <w:p>
      <w:pPr>
        <w:spacing w:after="0"/>
        <w:ind w:left="0"/>
        <w:jc w:val="both"/>
      </w:pPr>
      <w:r>
        <w:rPr>
          <w:rFonts w:ascii="Times New Roman"/>
          <w:b w:val="false"/>
          <w:i w:val="false"/>
          <w:color w:val="000000"/>
          <w:sz w:val="28"/>
        </w:rPr>
        <w:t>
      обеспечение сбора информации для сводного отчета Главного нефролога;</w:t>
      </w:r>
    </w:p>
    <w:p>
      <w:pPr>
        <w:spacing w:after="0"/>
        <w:ind w:left="0"/>
        <w:jc w:val="both"/>
      </w:pPr>
      <w:r>
        <w:rPr>
          <w:rFonts w:ascii="Times New Roman"/>
          <w:b w:val="false"/>
          <w:i w:val="false"/>
          <w:color w:val="000000"/>
          <w:sz w:val="28"/>
        </w:rPr>
        <w:t>
      обеспечение преемственности между структурными подразделениями нефрологической службы города (области);</w:t>
      </w:r>
    </w:p>
    <w:p>
      <w:pPr>
        <w:spacing w:after="0"/>
        <w:ind w:left="0"/>
        <w:jc w:val="both"/>
      </w:pPr>
      <w:r>
        <w:rPr>
          <w:rFonts w:ascii="Times New Roman"/>
          <w:b w:val="false"/>
          <w:i w:val="false"/>
          <w:color w:val="000000"/>
          <w:sz w:val="28"/>
        </w:rPr>
        <w:t>
      сотрудничество с высшими учебными заведениями, привлечение их сотрудников к клинической работе;</w:t>
      </w:r>
    </w:p>
    <w:p>
      <w:pPr>
        <w:spacing w:after="0"/>
        <w:ind w:left="0"/>
        <w:jc w:val="both"/>
      </w:pPr>
      <w:r>
        <w:rPr>
          <w:rFonts w:ascii="Times New Roman"/>
          <w:b w:val="false"/>
          <w:i w:val="false"/>
          <w:color w:val="000000"/>
          <w:sz w:val="28"/>
        </w:rPr>
        <w:t>
      разработка и внесение предложений по усовершенствованию КП, стандартов в области нефрологии, диализа и трансплантации почки, нефрологической службы города (области).</w:t>
      </w:r>
    </w:p>
    <w:bookmarkStart w:name="z97" w:id="93"/>
    <w:p>
      <w:pPr>
        <w:spacing w:after="0"/>
        <w:ind w:left="0"/>
        <w:jc w:val="both"/>
      </w:pPr>
      <w:r>
        <w:rPr>
          <w:rFonts w:ascii="Times New Roman"/>
          <w:b w:val="false"/>
          <w:i w:val="false"/>
          <w:color w:val="000000"/>
          <w:sz w:val="28"/>
        </w:rPr>
        <w:t>
      3. Функциональные взаимосвязи нефрологического центра:</w:t>
      </w:r>
    </w:p>
    <w:bookmarkEnd w:id="93"/>
    <w:p>
      <w:pPr>
        <w:spacing w:after="0"/>
        <w:ind w:left="0"/>
        <w:jc w:val="both"/>
      </w:pPr>
      <w:r>
        <w:rPr>
          <w:rFonts w:ascii="Times New Roman"/>
          <w:b w:val="false"/>
          <w:i w:val="false"/>
          <w:color w:val="000000"/>
          <w:sz w:val="28"/>
        </w:rPr>
        <w:t>
      Все структурные подразделения нефрологического центра должны осуществлять свою лечебно–диагностическую и консультативную деятельность в тесной взаимосвязи и преемственности в интересах пациента. Характер и виды (внешние и внутренние) функциональных связей структурных подразделений нефрологического центра определяются спецификой их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99" w:id="94"/>
    <w:p>
      <w:pPr>
        <w:spacing w:after="0"/>
        <w:ind w:left="0"/>
        <w:jc w:val="left"/>
      </w:pPr>
      <w:r>
        <w:rPr>
          <w:rFonts w:ascii="Times New Roman"/>
          <w:b/>
          <w:i w:val="false"/>
          <w:color w:val="000000"/>
        </w:rPr>
        <w:t xml:space="preserve"> Функциональные обязанности специалистов в области нефрологии</w:t>
      </w:r>
    </w:p>
    <w:bookmarkEnd w:id="94"/>
    <w:bookmarkStart w:name="z100" w:id="95"/>
    <w:p>
      <w:pPr>
        <w:spacing w:after="0"/>
        <w:ind w:left="0"/>
        <w:jc w:val="both"/>
      </w:pPr>
      <w:r>
        <w:rPr>
          <w:rFonts w:ascii="Times New Roman"/>
          <w:b w:val="false"/>
          <w:i w:val="false"/>
          <w:color w:val="000000"/>
          <w:sz w:val="28"/>
        </w:rPr>
        <w:t>
      4. В функциональные обязанности Главного внештатного нефролога (города, области, республики) входят:</w:t>
      </w:r>
    </w:p>
    <w:bookmarkEnd w:id="95"/>
    <w:p>
      <w:pPr>
        <w:spacing w:after="0"/>
        <w:ind w:left="0"/>
        <w:jc w:val="both"/>
      </w:pPr>
      <w:r>
        <w:rPr>
          <w:rFonts w:ascii="Times New Roman"/>
          <w:b w:val="false"/>
          <w:i w:val="false"/>
          <w:color w:val="000000"/>
          <w:sz w:val="28"/>
        </w:rPr>
        <w:t>
      организация работы всех структурных подразделений, оказывающих нефрологическую помощь населению на амбулаторно-поликлиническом, стационарном, стационарозамещающем уровнях в соответствии с настоящим Стандартом;</w:t>
      </w:r>
    </w:p>
    <w:p>
      <w:pPr>
        <w:spacing w:after="0"/>
        <w:ind w:left="0"/>
        <w:jc w:val="both"/>
      </w:pPr>
      <w:r>
        <w:rPr>
          <w:rFonts w:ascii="Times New Roman"/>
          <w:b w:val="false"/>
          <w:i w:val="false"/>
          <w:color w:val="000000"/>
          <w:sz w:val="28"/>
        </w:rPr>
        <w:t>
      организационно-методическая работа среди врачей, оказывающих нефрологическую помощь населению региона;</w:t>
      </w:r>
    </w:p>
    <w:p>
      <w:pPr>
        <w:spacing w:after="0"/>
        <w:ind w:left="0"/>
        <w:jc w:val="both"/>
      </w:pPr>
      <w:r>
        <w:rPr>
          <w:rFonts w:ascii="Times New Roman"/>
          <w:b w:val="false"/>
          <w:i w:val="false"/>
          <w:color w:val="000000"/>
          <w:sz w:val="28"/>
        </w:rPr>
        <w:t>
      контроль за качеством заполнения Регистра врачами МО;</w:t>
      </w:r>
    </w:p>
    <w:p>
      <w:pPr>
        <w:spacing w:after="0"/>
        <w:ind w:left="0"/>
        <w:jc w:val="both"/>
      </w:pPr>
      <w:r>
        <w:rPr>
          <w:rFonts w:ascii="Times New Roman"/>
          <w:b w:val="false"/>
          <w:i w:val="false"/>
          <w:color w:val="000000"/>
          <w:sz w:val="28"/>
        </w:rPr>
        <w:t>
      обеспечение преемственности между структурными подразделениями нефрологической службы города (области);</w:t>
      </w:r>
    </w:p>
    <w:p>
      <w:pPr>
        <w:spacing w:after="0"/>
        <w:ind w:left="0"/>
        <w:jc w:val="both"/>
      </w:pPr>
      <w:r>
        <w:rPr>
          <w:rFonts w:ascii="Times New Roman"/>
          <w:b w:val="false"/>
          <w:i w:val="false"/>
          <w:color w:val="000000"/>
          <w:sz w:val="28"/>
        </w:rPr>
        <w:t>
      принятие мер планового и экстренного характера при возникновении ситуаций, угрожающих жизни и здоровью пациентов с нефрологической патологией;</w:t>
      </w:r>
    </w:p>
    <w:p>
      <w:pPr>
        <w:spacing w:after="0"/>
        <w:ind w:left="0"/>
        <w:jc w:val="both"/>
      </w:pPr>
      <w:r>
        <w:rPr>
          <w:rFonts w:ascii="Times New Roman"/>
          <w:b w:val="false"/>
          <w:i w:val="false"/>
          <w:color w:val="000000"/>
          <w:sz w:val="28"/>
        </w:rPr>
        <w:t>
      планирование и прогнозирование, свод потребности по региону, организация контроля за расходными материалами, изделиями медицинского назначения и лекарственными средствами для нефрологических больных;</w:t>
      </w:r>
    </w:p>
    <w:p>
      <w:pPr>
        <w:spacing w:after="0"/>
        <w:ind w:left="0"/>
        <w:jc w:val="both"/>
      </w:pPr>
      <w:r>
        <w:rPr>
          <w:rFonts w:ascii="Times New Roman"/>
          <w:b w:val="false"/>
          <w:i w:val="false"/>
          <w:color w:val="000000"/>
          <w:sz w:val="28"/>
        </w:rPr>
        <w:t>
      контроль за своевременностью начала ЗПТ в ОД/ЦД города (области);</w:t>
      </w:r>
    </w:p>
    <w:p>
      <w:pPr>
        <w:spacing w:after="0"/>
        <w:ind w:left="0"/>
        <w:jc w:val="both"/>
      </w:pPr>
      <w:r>
        <w:rPr>
          <w:rFonts w:ascii="Times New Roman"/>
          <w:b w:val="false"/>
          <w:i w:val="false"/>
          <w:color w:val="000000"/>
          <w:sz w:val="28"/>
        </w:rPr>
        <w:t>
      участие совместно с уполномоченным органом в области здравоохранения в экспертизе качества медицинских услуг пациентам с нефрологической патологией;</w:t>
      </w:r>
    </w:p>
    <w:p>
      <w:pPr>
        <w:spacing w:after="0"/>
        <w:ind w:left="0"/>
        <w:jc w:val="both"/>
      </w:pPr>
      <w:r>
        <w:rPr>
          <w:rFonts w:ascii="Times New Roman"/>
          <w:b w:val="false"/>
          <w:i w:val="false"/>
          <w:color w:val="000000"/>
          <w:sz w:val="28"/>
        </w:rPr>
        <w:t>
      своевременное предоставление отчетности в уполномоченный орган в области здравоохранения по отчетным формам, установленным настоящим Стандартом;</w:t>
      </w:r>
    </w:p>
    <w:p>
      <w:pPr>
        <w:spacing w:after="0"/>
        <w:ind w:left="0"/>
        <w:jc w:val="both"/>
      </w:pPr>
      <w:r>
        <w:rPr>
          <w:rFonts w:ascii="Times New Roman"/>
          <w:b w:val="false"/>
          <w:i w:val="false"/>
          <w:color w:val="000000"/>
          <w:sz w:val="28"/>
        </w:rPr>
        <w:t>
      своевременное извещение МО обо всех изменениях в нормативных правовых актах в области нефрологии;</w:t>
      </w:r>
    </w:p>
    <w:bookmarkStart w:name="z101" w:id="96"/>
    <w:p>
      <w:pPr>
        <w:spacing w:after="0"/>
        <w:ind w:left="0"/>
        <w:jc w:val="both"/>
      </w:pPr>
      <w:r>
        <w:rPr>
          <w:rFonts w:ascii="Times New Roman"/>
          <w:b w:val="false"/>
          <w:i w:val="false"/>
          <w:color w:val="000000"/>
          <w:sz w:val="28"/>
        </w:rPr>
        <w:t>
      5. В функциональные обязанности Нефролога поликлиники входят:</w:t>
      </w:r>
    </w:p>
    <w:bookmarkEnd w:id="96"/>
    <w:p>
      <w:pPr>
        <w:spacing w:after="0"/>
        <w:ind w:left="0"/>
        <w:jc w:val="both"/>
      </w:pPr>
      <w:r>
        <w:rPr>
          <w:rFonts w:ascii="Times New Roman"/>
          <w:b w:val="false"/>
          <w:i w:val="false"/>
          <w:color w:val="000000"/>
          <w:sz w:val="28"/>
        </w:rPr>
        <w:t>
      заполнение Регистра;</w:t>
      </w:r>
    </w:p>
    <w:p>
      <w:pPr>
        <w:spacing w:after="0"/>
        <w:ind w:left="0"/>
        <w:jc w:val="both"/>
      </w:pPr>
      <w:r>
        <w:rPr>
          <w:rFonts w:ascii="Times New Roman"/>
          <w:b w:val="false"/>
          <w:i w:val="false"/>
          <w:color w:val="000000"/>
          <w:sz w:val="28"/>
        </w:rPr>
        <w:t>
      составление для Главного нефролога годовой отчетности;</w:t>
      </w:r>
    </w:p>
    <w:p>
      <w:pPr>
        <w:spacing w:after="0"/>
        <w:ind w:left="0"/>
        <w:jc w:val="both"/>
      </w:pPr>
      <w:r>
        <w:rPr>
          <w:rFonts w:ascii="Times New Roman"/>
          <w:b w:val="false"/>
          <w:i w:val="false"/>
          <w:color w:val="000000"/>
          <w:sz w:val="28"/>
        </w:rPr>
        <w:t>
      формирование годового объема потребности в иммуносупрессивных препаратах с учетом увеличения/уменьшения количества пациентов после трансплантации почки;</w:t>
      </w:r>
    </w:p>
    <w:p>
      <w:pPr>
        <w:spacing w:after="0"/>
        <w:ind w:left="0"/>
        <w:jc w:val="both"/>
      </w:pPr>
      <w:r>
        <w:rPr>
          <w:rFonts w:ascii="Times New Roman"/>
          <w:b w:val="false"/>
          <w:i w:val="false"/>
          <w:color w:val="000000"/>
          <w:sz w:val="28"/>
        </w:rPr>
        <w:t>
      информирование Главного нефролога о случаях выявления тяжелых, диагностически неясных пациентов;</w:t>
      </w:r>
    </w:p>
    <w:p>
      <w:pPr>
        <w:spacing w:after="0"/>
        <w:ind w:left="0"/>
        <w:jc w:val="both"/>
      </w:pPr>
      <w:r>
        <w:rPr>
          <w:rFonts w:ascii="Times New Roman"/>
          <w:b w:val="false"/>
          <w:i w:val="false"/>
          <w:color w:val="000000"/>
          <w:sz w:val="28"/>
        </w:rPr>
        <w:t>
      проведение разъяснительной работы среди врачей ПМСП по Алгоритму ХБП;</w:t>
      </w:r>
    </w:p>
    <w:p>
      <w:pPr>
        <w:spacing w:after="0"/>
        <w:ind w:left="0"/>
        <w:jc w:val="both"/>
      </w:pPr>
      <w:r>
        <w:rPr>
          <w:rFonts w:ascii="Times New Roman"/>
          <w:b w:val="false"/>
          <w:i w:val="false"/>
          <w:color w:val="000000"/>
          <w:sz w:val="28"/>
        </w:rPr>
        <w:t>
      диспансеризация больных с ХБП 3-5 стадиями, в том числе больных в посттрансплантационном периоде;</w:t>
      </w:r>
    </w:p>
    <w:p>
      <w:pPr>
        <w:spacing w:after="0"/>
        <w:ind w:left="0"/>
        <w:jc w:val="both"/>
      </w:pPr>
      <w:r>
        <w:rPr>
          <w:rFonts w:ascii="Times New Roman"/>
          <w:b w:val="false"/>
          <w:i w:val="false"/>
          <w:color w:val="000000"/>
          <w:sz w:val="28"/>
        </w:rPr>
        <w:t>
      организация обследования и лечения в междиализный период больных, получающих лечение диализом;</w:t>
      </w:r>
    </w:p>
    <w:p>
      <w:pPr>
        <w:spacing w:after="0"/>
        <w:ind w:left="0"/>
        <w:jc w:val="both"/>
      </w:pPr>
      <w:r>
        <w:rPr>
          <w:rFonts w:ascii="Times New Roman"/>
          <w:b w:val="false"/>
          <w:i w:val="false"/>
          <w:color w:val="000000"/>
          <w:sz w:val="28"/>
        </w:rPr>
        <w:t>
      формирование годового объема потребности в лекарственных средствах для пациентов после трансплантации почки, пациентов с гломерулярными болезнями, с ХПН;</w:t>
      </w:r>
    </w:p>
    <w:p>
      <w:pPr>
        <w:spacing w:after="0"/>
        <w:ind w:left="0"/>
        <w:jc w:val="both"/>
      </w:pPr>
      <w:r>
        <w:rPr>
          <w:rFonts w:ascii="Times New Roman"/>
          <w:b w:val="false"/>
          <w:i w:val="false"/>
          <w:color w:val="000000"/>
          <w:sz w:val="28"/>
        </w:rPr>
        <w:t>
      направление больных с ХБП 4-5 стадии в ОД/ЦД, на Комиссию в случаях, предусмотренных настоящим Стандартом;</w:t>
      </w:r>
    </w:p>
    <w:p>
      <w:pPr>
        <w:spacing w:after="0"/>
        <w:ind w:left="0"/>
        <w:jc w:val="both"/>
      </w:pPr>
      <w:r>
        <w:rPr>
          <w:rFonts w:ascii="Times New Roman"/>
          <w:b w:val="false"/>
          <w:i w:val="false"/>
          <w:color w:val="000000"/>
          <w:sz w:val="28"/>
        </w:rPr>
        <w:t>
      организация обследования пары "донор-реципиент";</w:t>
      </w:r>
    </w:p>
    <w:p>
      <w:pPr>
        <w:spacing w:after="0"/>
        <w:ind w:left="0"/>
        <w:jc w:val="both"/>
      </w:pPr>
      <w:r>
        <w:rPr>
          <w:rFonts w:ascii="Times New Roman"/>
          <w:b w:val="false"/>
          <w:i w:val="false"/>
          <w:color w:val="000000"/>
          <w:sz w:val="28"/>
        </w:rPr>
        <w:t>
      медико-психологическая реабилитация нефрологических больных: направление их к психологу, социальному работнику, на медико-социальную экспертную комиссию, в отделение медицинской реабилитации для больных нефрологического профиля;</w:t>
      </w:r>
    </w:p>
    <w:p>
      <w:pPr>
        <w:spacing w:after="0"/>
        <w:ind w:left="0"/>
        <w:jc w:val="both"/>
      </w:pPr>
      <w:r>
        <w:rPr>
          <w:rFonts w:ascii="Times New Roman"/>
          <w:b w:val="false"/>
          <w:i w:val="false"/>
          <w:color w:val="000000"/>
          <w:sz w:val="28"/>
        </w:rPr>
        <w:t>
      соблюдение этики и деонтологии.</w:t>
      </w:r>
    </w:p>
    <w:bookmarkStart w:name="z102" w:id="97"/>
    <w:p>
      <w:pPr>
        <w:spacing w:after="0"/>
        <w:ind w:left="0"/>
        <w:jc w:val="both"/>
      </w:pPr>
      <w:r>
        <w:rPr>
          <w:rFonts w:ascii="Times New Roman"/>
          <w:b w:val="false"/>
          <w:i w:val="false"/>
          <w:color w:val="000000"/>
          <w:sz w:val="28"/>
        </w:rPr>
        <w:t>
      6. В функциональные обязанности Заведующего нефрологическим кабинетом (района, города, области) входят:</w:t>
      </w:r>
    </w:p>
    <w:bookmarkEnd w:id="97"/>
    <w:p>
      <w:pPr>
        <w:spacing w:after="0"/>
        <w:ind w:left="0"/>
        <w:jc w:val="both"/>
      </w:pPr>
      <w:r>
        <w:rPr>
          <w:rFonts w:ascii="Times New Roman"/>
          <w:b w:val="false"/>
          <w:i w:val="false"/>
          <w:color w:val="000000"/>
          <w:sz w:val="28"/>
        </w:rPr>
        <w:t>
      организационно-методическое руководство деятельностью нефрологов поликлиник, оказание им консультативно-диагностической помощи;</w:t>
      </w:r>
    </w:p>
    <w:p>
      <w:pPr>
        <w:spacing w:after="0"/>
        <w:ind w:left="0"/>
        <w:jc w:val="both"/>
      </w:pPr>
      <w:r>
        <w:rPr>
          <w:rFonts w:ascii="Times New Roman"/>
          <w:b w:val="false"/>
          <w:i w:val="false"/>
          <w:color w:val="000000"/>
          <w:sz w:val="28"/>
        </w:rPr>
        <w:t>
      контроль за качеством заполнения и свод информации по Регистру из поликлиник и годовой отчетности;</w:t>
      </w:r>
    </w:p>
    <w:p>
      <w:pPr>
        <w:spacing w:after="0"/>
        <w:ind w:left="0"/>
        <w:jc w:val="both"/>
      </w:pPr>
      <w:r>
        <w:rPr>
          <w:rFonts w:ascii="Times New Roman"/>
          <w:b w:val="false"/>
          <w:i w:val="false"/>
          <w:color w:val="000000"/>
          <w:sz w:val="28"/>
        </w:rPr>
        <w:t>
      решение вопроса о направлении в нефрологические отделения городского, областного и республиканского значения лиц, требующих применения специальных методов исследования и лечения (биопсия почки, диализ, трансплантация);</w:t>
      </w:r>
    </w:p>
    <w:p>
      <w:pPr>
        <w:spacing w:after="0"/>
        <w:ind w:left="0"/>
        <w:jc w:val="both"/>
      </w:pPr>
      <w:r>
        <w:rPr>
          <w:rFonts w:ascii="Times New Roman"/>
          <w:b w:val="false"/>
          <w:i w:val="false"/>
          <w:color w:val="000000"/>
          <w:sz w:val="28"/>
        </w:rPr>
        <w:t>
      консультативный прием, координация маршрута движения пациента и обеспечение преемственности при оказании нефрологичекой помощи;</w:t>
      </w:r>
    </w:p>
    <w:p>
      <w:pPr>
        <w:spacing w:after="0"/>
        <w:ind w:left="0"/>
        <w:jc w:val="both"/>
      </w:pPr>
      <w:r>
        <w:rPr>
          <w:rFonts w:ascii="Times New Roman"/>
          <w:b w:val="false"/>
          <w:i w:val="false"/>
          <w:color w:val="000000"/>
          <w:sz w:val="28"/>
        </w:rPr>
        <w:t>
      создание региональной базы данных больных с ХБП 3-5 стадией, в том числе больных, получающих ЗПТ;</w:t>
      </w:r>
    </w:p>
    <w:p>
      <w:pPr>
        <w:spacing w:after="0"/>
        <w:ind w:left="0"/>
        <w:jc w:val="both"/>
      </w:pPr>
      <w:r>
        <w:rPr>
          <w:rFonts w:ascii="Times New Roman"/>
          <w:b w:val="false"/>
          <w:i w:val="false"/>
          <w:color w:val="000000"/>
          <w:sz w:val="28"/>
        </w:rPr>
        <w:t>
      направление на Комиссию больных с ТХПН.</w:t>
      </w:r>
    </w:p>
    <w:bookmarkStart w:name="z103" w:id="98"/>
    <w:p>
      <w:pPr>
        <w:spacing w:after="0"/>
        <w:ind w:left="0"/>
        <w:jc w:val="both"/>
      </w:pPr>
      <w:r>
        <w:rPr>
          <w:rFonts w:ascii="Times New Roman"/>
          <w:b w:val="false"/>
          <w:i w:val="false"/>
          <w:color w:val="000000"/>
          <w:sz w:val="28"/>
        </w:rPr>
        <w:t>
      7. В функциональные обязанности Врача-нефролога ОД/ЦД входят:</w:t>
      </w:r>
    </w:p>
    <w:bookmarkEnd w:id="98"/>
    <w:p>
      <w:pPr>
        <w:spacing w:after="0"/>
        <w:ind w:left="0"/>
        <w:jc w:val="both"/>
      </w:pPr>
      <w:r>
        <w:rPr>
          <w:rFonts w:ascii="Times New Roman"/>
          <w:b w:val="false"/>
          <w:i w:val="false"/>
          <w:color w:val="000000"/>
          <w:sz w:val="28"/>
        </w:rPr>
        <w:t>
      осмотр больных перед, во время и после процедуры гемодиализа (далее- ГД) с коррекцией лечебных мероприятий;</w:t>
      </w:r>
    </w:p>
    <w:p>
      <w:pPr>
        <w:spacing w:after="0"/>
        <w:ind w:left="0"/>
        <w:jc w:val="both"/>
      </w:pPr>
      <w:r>
        <w:rPr>
          <w:rFonts w:ascii="Times New Roman"/>
          <w:b w:val="false"/>
          <w:i w:val="false"/>
          <w:color w:val="000000"/>
          <w:sz w:val="28"/>
        </w:rPr>
        <w:t>
      подключение больного к аппарату "искусственная почка" и определение режимов внепочечного очищения крови;</w:t>
      </w:r>
    </w:p>
    <w:p>
      <w:pPr>
        <w:spacing w:after="0"/>
        <w:ind w:left="0"/>
        <w:jc w:val="both"/>
      </w:pPr>
      <w:r>
        <w:rPr>
          <w:rFonts w:ascii="Times New Roman"/>
          <w:b w:val="false"/>
          <w:i w:val="false"/>
          <w:color w:val="000000"/>
          <w:sz w:val="28"/>
        </w:rPr>
        <w:t>
      оформление медицинской документации в соответствии с Приказом № 907 и настоящим Стандартом;</w:t>
      </w:r>
    </w:p>
    <w:p>
      <w:pPr>
        <w:spacing w:after="0"/>
        <w:ind w:left="0"/>
        <w:jc w:val="both"/>
      </w:pPr>
      <w:r>
        <w:rPr>
          <w:rFonts w:ascii="Times New Roman"/>
          <w:b w:val="false"/>
          <w:i w:val="false"/>
          <w:color w:val="000000"/>
          <w:sz w:val="28"/>
        </w:rPr>
        <w:t>
      составление для Главного нефролога годовой отчетности;</w:t>
      </w:r>
    </w:p>
    <w:p>
      <w:pPr>
        <w:spacing w:after="0"/>
        <w:ind w:left="0"/>
        <w:jc w:val="both"/>
      </w:pPr>
      <w:r>
        <w:rPr>
          <w:rFonts w:ascii="Times New Roman"/>
          <w:b w:val="false"/>
          <w:i w:val="false"/>
          <w:color w:val="000000"/>
          <w:sz w:val="28"/>
        </w:rPr>
        <w:t>
      назначение медикаментозного лечения осложнений ТХПН;</w:t>
      </w:r>
    </w:p>
    <w:p>
      <w:pPr>
        <w:spacing w:after="0"/>
        <w:ind w:left="0"/>
        <w:jc w:val="both"/>
      </w:pPr>
      <w:r>
        <w:rPr>
          <w:rFonts w:ascii="Times New Roman"/>
          <w:b w:val="false"/>
          <w:i w:val="false"/>
          <w:color w:val="000000"/>
          <w:sz w:val="28"/>
        </w:rPr>
        <w:t>
      оценка лабораторных показателей состава диализирующего раствора и биологических жидкостей и адекватная коррекция режимов ГД;</w:t>
      </w:r>
    </w:p>
    <w:p>
      <w:pPr>
        <w:spacing w:after="0"/>
        <w:ind w:left="0"/>
        <w:jc w:val="both"/>
      </w:pPr>
      <w:r>
        <w:rPr>
          <w:rFonts w:ascii="Times New Roman"/>
          <w:b w:val="false"/>
          <w:i w:val="false"/>
          <w:color w:val="000000"/>
          <w:sz w:val="28"/>
        </w:rPr>
        <w:t>
      заполнение Регистра больных с ТХПН;</w:t>
      </w:r>
    </w:p>
    <w:p>
      <w:pPr>
        <w:spacing w:after="0"/>
        <w:ind w:left="0"/>
        <w:jc w:val="both"/>
      </w:pPr>
      <w:r>
        <w:rPr>
          <w:rFonts w:ascii="Times New Roman"/>
          <w:b w:val="false"/>
          <w:i w:val="false"/>
          <w:color w:val="000000"/>
          <w:sz w:val="28"/>
        </w:rPr>
        <w:t>
      заполнение и отправка Главному нефрологу и филиалу Республиканского центра развития здравоохранения МЗ РК Уведомления;</w:t>
      </w:r>
    </w:p>
    <w:p>
      <w:pPr>
        <w:spacing w:after="0"/>
        <w:ind w:left="0"/>
        <w:jc w:val="both"/>
      </w:pPr>
      <w:r>
        <w:rPr>
          <w:rFonts w:ascii="Times New Roman"/>
          <w:b w:val="false"/>
          <w:i w:val="false"/>
          <w:color w:val="000000"/>
          <w:sz w:val="28"/>
        </w:rPr>
        <w:t>
      плановое направление больных на Комиссию при переводе пациента с ТХПН на ГД, в спорных случаях и для решения вопроса о трансплантации почки;</w:t>
      </w:r>
    </w:p>
    <w:p>
      <w:pPr>
        <w:spacing w:after="0"/>
        <w:ind w:left="0"/>
        <w:jc w:val="both"/>
      </w:pPr>
      <w:r>
        <w:rPr>
          <w:rFonts w:ascii="Times New Roman"/>
          <w:b w:val="false"/>
          <w:i w:val="false"/>
          <w:color w:val="000000"/>
          <w:sz w:val="28"/>
        </w:rPr>
        <w:t>
      соблюдение этики и деонтологии.</w:t>
      </w:r>
    </w:p>
    <w:bookmarkStart w:name="z104" w:id="99"/>
    <w:p>
      <w:pPr>
        <w:spacing w:after="0"/>
        <w:ind w:left="0"/>
        <w:jc w:val="both"/>
      </w:pPr>
      <w:r>
        <w:rPr>
          <w:rFonts w:ascii="Times New Roman"/>
          <w:b w:val="false"/>
          <w:i w:val="false"/>
          <w:color w:val="000000"/>
          <w:sz w:val="28"/>
        </w:rPr>
        <w:t>
      8. В функциональные обязанности врача-нефролога нефрологического отделения стационара входят:</w:t>
      </w:r>
    </w:p>
    <w:bookmarkEnd w:id="99"/>
    <w:p>
      <w:pPr>
        <w:spacing w:after="0"/>
        <w:ind w:left="0"/>
        <w:jc w:val="both"/>
      </w:pPr>
      <w:r>
        <w:rPr>
          <w:rFonts w:ascii="Times New Roman"/>
          <w:b w:val="false"/>
          <w:i w:val="false"/>
          <w:color w:val="000000"/>
          <w:sz w:val="28"/>
        </w:rPr>
        <w:t>
      проведение ежедневных осмотров курируемых больных отделения;</w:t>
      </w:r>
    </w:p>
    <w:p>
      <w:pPr>
        <w:spacing w:after="0"/>
        <w:ind w:left="0"/>
        <w:jc w:val="both"/>
      </w:pPr>
      <w:r>
        <w:rPr>
          <w:rFonts w:ascii="Times New Roman"/>
          <w:b w:val="false"/>
          <w:i w:val="false"/>
          <w:color w:val="000000"/>
          <w:sz w:val="28"/>
        </w:rPr>
        <w:t>
      участие в еженедельных обходах заведующего отделением и/или куратора отделения и/или сотрудников администрации больницы;</w:t>
      </w:r>
    </w:p>
    <w:p>
      <w:pPr>
        <w:spacing w:after="0"/>
        <w:ind w:left="0"/>
        <w:jc w:val="both"/>
      </w:pPr>
      <w:r>
        <w:rPr>
          <w:rFonts w:ascii="Times New Roman"/>
          <w:b w:val="false"/>
          <w:i w:val="false"/>
          <w:color w:val="000000"/>
          <w:sz w:val="28"/>
        </w:rPr>
        <w:t>
      участие в клинических конференциях и обсуждениях историй болезни в отделении и больнице;</w:t>
      </w:r>
    </w:p>
    <w:p>
      <w:pPr>
        <w:spacing w:after="0"/>
        <w:ind w:left="0"/>
        <w:jc w:val="both"/>
      </w:pPr>
      <w:r>
        <w:rPr>
          <w:rFonts w:ascii="Times New Roman"/>
          <w:b w:val="false"/>
          <w:i w:val="false"/>
          <w:color w:val="000000"/>
          <w:sz w:val="28"/>
        </w:rPr>
        <w:t xml:space="preserve">
      оформление и ведение медицинской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907;</w:t>
      </w:r>
    </w:p>
    <w:p>
      <w:pPr>
        <w:spacing w:after="0"/>
        <w:ind w:left="0"/>
        <w:jc w:val="both"/>
      </w:pPr>
      <w:r>
        <w:rPr>
          <w:rFonts w:ascii="Times New Roman"/>
          <w:b w:val="false"/>
          <w:i w:val="false"/>
          <w:color w:val="000000"/>
          <w:sz w:val="28"/>
        </w:rPr>
        <w:t>
      динамический контроль клинико-лабораторных показателей больных и оперативная корректировка лечебных мероприятий;</w:t>
      </w:r>
    </w:p>
    <w:p>
      <w:pPr>
        <w:spacing w:after="0"/>
        <w:ind w:left="0"/>
        <w:jc w:val="both"/>
      </w:pPr>
      <w:r>
        <w:rPr>
          <w:rFonts w:ascii="Times New Roman"/>
          <w:b w:val="false"/>
          <w:i w:val="false"/>
          <w:color w:val="000000"/>
          <w:sz w:val="28"/>
        </w:rPr>
        <w:t>
      участие в разработке методов диагностики и лечения нефрологических больных;</w:t>
      </w:r>
    </w:p>
    <w:p>
      <w:pPr>
        <w:spacing w:after="0"/>
        <w:ind w:left="0"/>
        <w:jc w:val="both"/>
      </w:pPr>
      <w:r>
        <w:rPr>
          <w:rFonts w:ascii="Times New Roman"/>
          <w:b w:val="false"/>
          <w:i w:val="false"/>
          <w:color w:val="000000"/>
          <w:sz w:val="28"/>
        </w:rPr>
        <w:t>
      соблюдение этики и деонтологии.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106" w:id="100"/>
    <w:p>
      <w:pPr>
        <w:spacing w:after="0"/>
        <w:ind w:left="0"/>
        <w:jc w:val="left"/>
      </w:pPr>
      <w:r>
        <w:rPr>
          <w:rFonts w:ascii="Times New Roman"/>
          <w:b/>
          <w:i w:val="false"/>
          <w:color w:val="000000"/>
        </w:rPr>
        <w:t xml:space="preserve"> Требования к процедуре гемодиализа</w:t>
      </w:r>
      <w:r>
        <w:br/>
      </w:r>
      <w:r>
        <w:rPr>
          <w:rFonts w:ascii="Times New Roman"/>
          <w:b/>
          <w:i w:val="false"/>
          <w:color w:val="000000"/>
        </w:rPr>
        <w:t>1. Основные требования</w:t>
      </w:r>
      <w:r>
        <w:br/>
      </w:r>
      <w:r>
        <w:rPr>
          <w:rFonts w:ascii="Times New Roman"/>
          <w:b/>
          <w:i w:val="false"/>
          <w:color w:val="000000"/>
        </w:rPr>
        <w:t>к созданию отделений (центров) диализа</w:t>
      </w:r>
    </w:p>
    <w:bookmarkEnd w:id="100"/>
    <w:bookmarkStart w:name="z108" w:id="101"/>
    <w:p>
      <w:pPr>
        <w:spacing w:after="0"/>
        <w:ind w:left="0"/>
        <w:jc w:val="both"/>
      </w:pPr>
      <w:r>
        <w:rPr>
          <w:rFonts w:ascii="Times New Roman"/>
          <w:b w:val="false"/>
          <w:i w:val="false"/>
          <w:color w:val="000000"/>
          <w:sz w:val="28"/>
        </w:rPr>
        <w:t>
      1. ОД/ЦД функционирует в государственных и частных медицинских организациях как в виде отдельных центров, оказывающих только услугу диализа для больных с ТХПН, так и в виде отдельного подразделения на базе медицинской организации. Для пациентов с ОПН в медицинских организациях (районных, городских, областных, республиканских) допускается установка аппаратов для внепочечного очищения крови.</w:t>
      </w:r>
    </w:p>
    <w:bookmarkEnd w:id="101"/>
    <w:bookmarkStart w:name="z109" w:id="102"/>
    <w:p>
      <w:pPr>
        <w:spacing w:after="0"/>
        <w:ind w:left="0"/>
        <w:jc w:val="both"/>
      </w:pPr>
      <w:r>
        <w:rPr>
          <w:rFonts w:ascii="Times New Roman"/>
          <w:b w:val="false"/>
          <w:i w:val="false"/>
          <w:color w:val="000000"/>
          <w:sz w:val="28"/>
        </w:rPr>
        <w:t>
      2. Планирование новых ОД/ЦД производится с учетом расстояния между действующими ОД/ЦД, потребностей в ЗПТ и численности населения региона, под контролем Управлении здравоохранения города (области).</w:t>
      </w:r>
    </w:p>
    <w:bookmarkEnd w:id="102"/>
    <w:bookmarkStart w:name="z110" w:id="103"/>
    <w:p>
      <w:pPr>
        <w:spacing w:after="0"/>
        <w:ind w:left="0"/>
        <w:jc w:val="both"/>
      </w:pPr>
      <w:r>
        <w:rPr>
          <w:rFonts w:ascii="Times New Roman"/>
          <w:b w:val="false"/>
          <w:i w:val="false"/>
          <w:color w:val="000000"/>
          <w:sz w:val="28"/>
        </w:rPr>
        <w:t>
      3. Количество аппаратов в ОД/ЦД не должно быть менее двух и более двадцати пяти и один резервный аппарат на 10 работающих.</w:t>
      </w:r>
    </w:p>
    <w:bookmarkEnd w:id="103"/>
    <w:bookmarkStart w:name="z111" w:id="104"/>
    <w:p>
      <w:pPr>
        <w:spacing w:after="0"/>
        <w:ind w:left="0"/>
        <w:jc w:val="both"/>
      </w:pPr>
      <w:r>
        <w:rPr>
          <w:rFonts w:ascii="Times New Roman"/>
          <w:b w:val="false"/>
          <w:i w:val="false"/>
          <w:color w:val="000000"/>
          <w:sz w:val="28"/>
        </w:rPr>
        <w:t>
      4. Требования к организации работы ОД/ЦД:</w:t>
      </w:r>
    </w:p>
    <w:bookmarkEnd w:id="104"/>
    <w:p>
      <w:pPr>
        <w:spacing w:after="0"/>
        <w:ind w:left="0"/>
        <w:jc w:val="both"/>
      </w:pPr>
      <w:r>
        <w:rPr>
          <w:rFonts w:ascii="Times New Roman"/>
          <w:b w:val="false"/>
          <w:i w:val="false"/>
          <w:color w:val="000000"/>
          <w:sz w:val="28"/>
        </w:rPr>
        <w:t>
      1) разворачивается на базе медицинской организации или размещается в отдельном здании при получении разрешения на эксплуатацию согласно законам о благоустройстве, а также в помещениях, имеющих отдельный вход свободные подъездные пути (отсутствие порогов, свободные лифты);</w:t>
      </w:r>
    </w:p>
    <w:p>
      <w:pPr>
        <w:spacing w:after="0"/>
        <w:ind w:left="0"/>
        <w:jc w:val="both"/>
      </w:pPr>
      <w:r>
        <w:rPr>
          <w:rFonts w:ascii="Times New Roman"/>
          <w:b w:val="false"/>
          <w:i w:val="false"/>
          <w:color w:val="000000"/>
          <w:sz w:val="28"/>
        </w:rPr>
        <w:t>
      2) не должен располагаться в подвальном этаже кондоминиумов;</w:t>
      </w:r>
    </w:p>
    <w:p>
      <w:pPr>
        <w:spacing w:after="0"/>
        <w:ind w:left="0"/>
        <w:jc w:val="both"/>
      </w:pPr>
      <w:r>
        <w:rPr>
          <w:rFonts w:ascii="Times New Roman"/>
          <w:b w:val="false"/>
          <w:i w:val="false"/>
          <w:color w:val="000000"/>
          <w:sz w:val="28"/>
        </w:rPr>
        <w:t>
      3) в многоэтажных зданиях, где располагается ОД/ЦД, за исключением первого этажа, при наличии пространства для лечения пациентов и эксплуатации, должен находиться лифт, способный транспортировать пациентов на каталках;</w:t>
      </w:r>
    </w:p>
    <w:p>
      <w:pPr>
        <w:spacing w:after="0"/>
        <w:ind w:left="0"/>
        <w:jc w:val="both"/>
      </w:pPr>
      <w:r>
        <w:rPr>
          <w:rFonts w:ascii="Times New Roman"/>
          <w:b w:val="false"/>
          <w:i w:val="false"/>
          <w:color w:val="000000"/>
          <w:sz w:val="28"/>
        </w:rPr>
        <w:t>
      4) снабжается системой, обеспечивающей бесперебойное охлаждение, отопление и электропитание помещения;</w:t>
      </w:r>
    </w:p>
    <w:p>
      <w:pPr>
        <w:spacing w:after="0"/>
        <w:ind w:left="0"/>
        <w:jc w:val="both"/>
      </w:pPr>
      <w:r>
        <w:rPr>
          <w:rFonts w:ascii="Times New Roman"/>
          <w:b w:val="false"/>
          <w:i w:val="false"/>
          <w:color w:val="000000"/>
          <w:sz w:val="28"/>
        </w:rPr>
        <w:t>
      5) предусматриваются отдельные аппараты и/или комнаты с аппаратами гемодиализа для лечения больных, инфицированных вирусом гепатита "В" и "С", с выделением отдельного поста медицинской сестры.</w:t>
      </w:r>
    </w:p>
    <w:bookmarkStart w:name="z112" w:id="105"/>
    <w:p>
      <w:pPr>
        <w:spacing w:after="0"/>
        <w:ind w:left="0"/>
        <w:jc w:val="left"/>
      </w:pPr>
      <w:r>
        <w:rPr>
          <w:rFonts w:ascii="Times New Roman"/>
          <w:b/>
          <w:i w:val="false"/>
          <w:color w:val="000000"/>
        </w:rPr>
        <w:t xml:space="preserve"> 2. Оснащение диализных залов</w:t>
      </w:r>
    </w:p>
    <w:bookmarkEnd w:id="105"/>
    <w:bookmarkStart w:name="z113" w:id="106"/>
    <w:p>
      <w:pPr>
        <w:spacing w:after="0"/>
        <w:ind w:left="0"/>
        <w:jc w:val="both"/>
      </w:pPr>
      <w:r>
        <w:rPr>
          <w:rFonts w:ascii="Times New Roman"/>
          <w:b w:val="false"/>
          <w:i w:val="false"/>
          <w:color w:val="000000"/>
          <w:sz w:val="28"/>
        </w:rPr>
        <w:t>
      5. Аппараты гемодиализа должны соответствовать стандартам и сертификатам качества, с достаточным ресурсом и производительностью, предусмотренными страной-производителем, согласно законодательству и стандартам, утвержденным уполномоченным органом.</w:t>
      </w:r>
    </w:p>
    <w:bookmarkEnd w:id="106"/>
    <w:p>
      <w:pPr>
        <w:spacing w:after="0"/>
        <w:ind w:left="0"/>
        <w:jc w:val="both"/>
      </w:pPr>
      <w:r>
        <w:rPr>
          <w:rFonts w:ascii="Times New Roman"/>
          <w:b w:val="false"/>
          <w:i w:val="false"/>
          <w:color w:val="000000"/>
          <w:sz w:val="28"/>
        </w:rPr>
        <w:t>
      Минимальный перечень оснащения включает в себя:</w:t>
      </w:r>
    </w:p>
    <w:p>
      <w:pPr>
        <w:spacing w:after="0"/>
        <w:ind w:left="0"/>
        <w:jc w:val="both"/>
      </w:pPr>
      <w:r>
        <w:rPr>
          <w:rFonts w:ascii="Times New Roman"/>
          <w:b w:val="false"/>
          <w:i w:val="false"/>
          <w:color w:val="000000"/>
          <w:sz w:val="28"/>
        </w:rPr>
        <w:t>
      1) аппараты гемодиализа – 2 шт.;</w:t>
      </w:r>
    </w:p>
    <w:p>
      <w:pPr>
        <w:spacing w:after="0"/>
        <w:ind w:left="0"/>
        <w:jc w:val="both"/>
      </w:pPr>
      <w:r>
        <w:rPr>
          <w:rFonts w:ascii="Times New Roman"/>
          <w:b w:val="false"/>
          <w:i w:val="false"/>
          <w:color w:val="000000"/>
          <w:sz w:val="28"/>
        </w:rPr>
        <w:t>
      2) мобильные кровати – 2 шт.;</w:t>
      </w:r>
    </w:p>
    <w:p>
      <w:pPr>
        <w:spacing w:after="0"/>
        <w:ind w:left="0"/>
        <w:jc w:val="both"/>
      </w:pPr>
      <w:r>
        <w:rPr>
          <w:rFonts w:ascii="Times New Roman"/>
          <w:b w:val="false"/>
          <w:i w:val="false"/>
          <w:color w:val="000000"/>
          <w:sz w:val="28"/>
        </w:rPr>
        <w:t>
      3) стол для врача – 1 шт.;</w:t>
      </w:r>
    </w:p>
    <w:p>
      <w:pPr>
        <w:spacing w:after="0"/>
        <w:ind w:left="0"/>
        <w:jc w:val="both"/>
      </w:pPr>
      <w:r>
        <w:rPr>
          <w:rFonts w:ascii="Times New Roman"/>
          <w:b w:val="false"/>
          <w:i w:val="false"/>
          <w:color w:val="000000"/>
          <w:sz w:val="28"/>
        </w:rPr>
        <w:t>
      4) стол для медицинской сестры – 1 шт.;</w:t>
      </w:r>
    </w:p>
    <w:p>
      <w:pPr>
        <w:spacing w:after="0"/>
        <w:ind w:left="0"/>
        <w:jc w:val="both"/>
      </w:pPr>
      <w:r>
        <w:rPr>
          <w:rFonts w:ascii="Times New Roman"/>
          <w:b w:val="false"/>
          <w:i w:val="false"/>
          <w:color w:val="000000"/>
          <w:sz w:val="28"/>
        </w:rPr>
        <w:t>
      5) стул – 2 шт.;</w:t>
      </w:r>
    </w:p>
    <w:p>
      <w:pPr>
        <w:spacing w:after="0"/>
        <w:ind w:left="0"/>
        <w:jc w:val="both"/>
      </w:pPr>
      <w:r>
        <w:rPr>
          <w:rFonts w:ascii="Times New Roman"/>
          <w:b w:val="false"/>
          <w:i w:val="false"/>
          <w:color w:val="000000"/>
          <w:sz w:val="28"/>
        </w:rPr>
        <w:t>
      6) стол для медикаментов – 1 шт.;</w:t>
      </w:r>
    </w:p>
    <w:p>
      <w:pPr>
        <w:spacing w:after="0"/>
        <w:ind w:left="0"/>
        <w:jc w:val="both"/>
      </w:pPr>
      <w:r>
        <w:rPr>
          <w:rFonts w:ascii="Times New Roman"/>
          <w:b w:val="false"/>
          <w:i w:val="false"/>
          <w:color w:val="000000"/>
          <w:sz w:val="28"/>
        </w:rPr>
        <w:t>
      7) штатив для длительных инфузионных вливаний – 2 шт.;</w:t>
      </w:r>
    </w:p>
    <w:p>
      <w:pPr>
        <w:spacing w:after="0"/>
        <w:ind w:left="0"/>
        <w:jc w:val="both"/>
      </w:pPr>
      <w:r>
        <w:rPr>
          <w:rFonts w:ascii="Times New Roman"/>
          <w:b w:val="false"/>
          <w:i w:val="false"/>
          <w:color w:val="000000"/>
          <w:sz w:val="28"/>
        </w:rPr>
        <w:t>
      8) шкаф для медикаментов – 1 шт.;</w:t>
      </w:r>
    </w:p>
    <w:p>
      <w:pPr>
        <w:spacing w:after="0"/>
        <w:ind w:left="0"/>
        <w:jc w:val="both"/>
      </w:pPr>
      <w:r>
        <w:rPr>
          <w:rFonts w:ascii="Times New Roman"/>
          <w:b w:val="false"/>
          <w:i w:val="false"/>
          <w:color w:val="000000"/>
          <w:sz w:val="28"/>
        </w:rPr>
        <w:t>
      9) холодильник медицинский – 1 шт.;</w:t>
      </w:r>
    </w:p>
    <w:p>
      <w:pPr>
        <w:spacing w:after="0"/>
        <w:ind w:left="0"/>
        <w:jc w:val="both"/>
      </w:pPr>
      <w:r>
        <w:rPr>
          <w:rFonts w:ascii="Times New Roman"/>
          <w:b w:val="false"/>
          <w:i w:val="false"/>
          <w:color w:val="000000"/>
          <w:sz w:val="28"/>
        </w:rPr>
        <w:t>
      10) аптечка первой помощи – 1 шт.;</w:t>
      </w:r>
    </w:p>
    <w:p>
      <w:pPr>
        <w:spacing w:after="0"/>
        <w:ind w:left="0"/>
        <w:jc w:val="both"/>
      </w:pPr>
      <w:r>
        <w:rPr>
          <w:rFonts w:ascii="Times New Roman"/>
          <w:b w:val="false"/>
          <w:i w:val="false"/>
          <w:color w:val="000000"/>
          <w:sz w:val="28"/>
        </w:rPr>
        <w:t>
      11) электрокардиограф многоканальный – 1 шт.;</w:t>
      </w:r>
    </w:p>
    <w:p>
      <w:pPr>
        <w:spacing w:after="0"/>
        <w:ind w:left="0"/>
        <w:jc w:val="both"/>
      </w:pPr>
      <w:r>
        <w:rPr>
          <w:rFonts w:ascii="Times New Roman"/>
          <w:b w:val="false"/>
          <w:i w:val="false"/>
          <w:color w:val="000000"/>
          <w:sz w:val="28"/>
        </w:rPr>
        <w:t>
      12) дефибриллятор – 1 шт.;</w:t>
      </w:r>
    </w:p>
    <w:p>
      <w:pPr>
        <w:spacing w:after="0"/>
        <w:ind w:left="0"/>
        <w:jc w:val="both"/>
      </w:pPr>
      <w:r>
        <w:rPr>
          <w:rFonts w:ascii="Times New Roman"/>
          <w:b w:val="false"/>
          <w:i w:val="false"/>
          <w:color w:val="000000"/>
          <w:sz w:val="28"/>
        </w:rPr>
        <w:t>
      13) набор для трахеостомии – 1 шт.;</w:t>
      </w:r>
    </w:p>
    <w:p>
      <w:pPr>
        <w:spacing w:after="0"/>
        <w:ind w:left="0"/>
        <w:jc w:val="both"/>
      </w:pPr>
      <w:r>
        <w:rPr>
          <w:rFonts w:ascii="Times New Roman"/>
          <w:b w:val="false"/>
          <w:i w:val="false"/>
          <w:color w:val="000000"/>
          <w:sz w:val="28"/>
        </w:rPr>
        <w:t>
      14) аппарат дыхательный – 1 шт.;</w:t>
      </w:r>
    </w:p>
    <w:p>
      <w:pPr>
        <w:spacing w:after="0"/>
        <w:ind w:left="0"/>
        <w:jc w:val="both"/>
      </w:pPr>
      <w:r>
        <w:rPr>
          <w:rFonts w:ascii="Times New Roman"/>
          <w:b w:val="false"/>
          <w:i w:val="false"/>
          <w:color w:val="000000"/>
          <w:sz w:val="28"/>
        </w:rPr>
        <w:t>
      15) термометр медицинский – 1 шт.;</w:t>
      </w:r>
    </w:p>
    <w:p>
      <w:pPr>
        <w:spacing w:after="0"/>
        <w:ind w:left="0"/>
        <w:jc w:val="both"/>
      </w:pPr>
      <w:r>
        <w:rPr>
          <w:rFonts w:ascii="Times New Roman"/>
          <w:b w:val="false"/>
          <w:i w:val="false"/>
          <w:color w:val="000000"/>
          <w:sz w:val="28"/>
        </w:rPr>
        <w:t>
      16) фонендоскоп – 1 шт.;</w:t>
      </w:r>
    </w:p>
    <w:p>
      <w:pPr>
        <w:spacing w:after="0"/>
        <w:ind w:left="0"/>
        <w:jc w:val="both"/>
      </w:pPr>
      <w:r>
        <w:rPr>
          <w:rFonts w:ascii="Times New Roman"/>
          <w:b w:val="false"/>
          <w:i w:val="false"/>
          <w:color w:val="000000"/>
          <w:sz w:val="28"/>
        </w:rPr>
        <w:t>
      17) измеритель артериального давления – 1 шт.;</w:t>
      </w:r>
    </w:p>
    <w:p>
      <w:pPr>
        <w:spacing w:after="0"/>
        <w:ind w:left="0"/>
        <w:jc w:val="both"/>
      </w:pPr>
      <w:r>
        <w:rPr>
          <w:rFonts w:ascii="Times New Roman"/>
          <w:b w:val="false"/>
          <w:i w:val="false"/>
          <w:color w:val="000000"/>
          <w:sz w:val="28"/>
        </w:rPr>
        <w:t>
      18) облучатель-рециркулятор воздуха ультрафиолетовый – 1 шт.;</w:t>
      </w:r>
    </w:p>
    <w:p>
      <w:pPr>
        <w:spacing w:after="0"/>
        <w:ind w:left="0"/>
        <w:jc w:val="both"/>
      </w:pPr>
      <w:r>
        <w:rPr>
          <w:rFonts w:ascii="Times New Roman"/>
          <w:b w:val="false"/>
          <w:i w:val="false"/>
          <w:color w:val="000000"/>
          <w:sz w:val="28"/>
        </w:rPr>
        <w:t>
      19) весы медицинские – 1 шт.</w:t>
      </w:r>
    </w:p>
    <w:bookmarkStart w:name="z114" w:id="107"/>
    <w:p>
      <w:pPr>
        <w:spacing w:after="0"/>
        <w:ind w:left="0"/>
        <w:jc w:val="left"/>
      </w:pPr>
      <w:r>
        <w:rPr>
          <w:rFonts w:ascii="Times New Roman"/>
          <w:b/>
          <w:i w:val="false"/>
          <w:color w:val="000000"/>
        </w:rPr>
        <w:t xml:space="preserve"> 3. Требования безопасности к помещениям</w:t>
      </w:r>
    </w:p>
    <w:bookmarkEnd w:id="107"/>
    <w:bookmarkStart w:name="z115" w:id="108"/>
    <w:p>
      <w:pPr>
        <w:spacing w:after="0"/>
        <w:ind w:left="0"/>
        <w:jc w:val="both"/>
      </w:pPr>
      <w:r>
        <w:rPr>
          <w:rFonts w:ascii="Times New Roman"/>
          <w:b w:val="false"/>
          <w:i w:val="false"/>
          <w:color w:val="000000"/>
          <w:sz w:val="28"/>
        </w:rPr>
        <w:t>
      6. Площадь помещений для хранения ингредиентов, для приготовления диализных растворов и готовых диализных концентратов должна предусматривать возможность раздельного хранения жидких и сухих ингредиентов из расчета не менее месячного запаса.</w:t>
      </w:r>
    </w:p>
    <w:bookmarkEnd w:id="108"/>
    <w:bookmarkStart w:name="z116" w:id="109"/>
    <w:p>
      <w:pPr>
        <w:spacing w:after="0"/>
        <w:ind w:left="0"/>
        <w:jc w:val="both"/>
      </w:pPr>
      <w:r>
        <w:rPr>
          <w:rFonts w:ascii="Times New Roman"/>
          <w:b w:val="false"/>
          <w:i w:val="false"/>
          <w:color w:val="000000"/>
          <w:sz w:val="28"/>
        </w:rPr>
        <w:t>
      7. Площадь и оборудование помещений для хранения расходных материалов определяется необходимостью хранения не менее месячного запаса.</w:t>
      </w:r>
    </w:p>
    <w:bookmarkEnd w:id="109"/>
    <w:bookmarkStart w:name="z117" w:id="110"/>
    <w:p>
      <w:pPr>
        <w:spacing w:after="0"/>
        <w:ind w:left="0"/>
        <w:jc w:val="both"/>
      </w:pPr>
      <w:r>
        <w:rPr>
          <w:rFonts w:ascii="Times New Roman"/>
          <w:b w:val="false"/>
          <w:i w:val="false"/>
          <w:color w:val="000000"/>
          <w:sz w:val="28"/>
        </w:rPr>
        <w:t>
      8. Помещение для временного хранения отходов класса "В" должно быть оборудовано приточно-вытяжной вентиляцией.</w:t>
      </w:r>
    </w:p>
    <w:bookmarkEnd w:id="110"/>
    <w:bookmarkStart w:name="z118" w:id="111"/>
    <w:p>
      <w:pPr>
        <w:spacing w:after="0"/>
        <w:ind w:left="0"/>
        <w:jc w:val="both"/>
      </w:pPr>
      <w:r>
        <w:rPr>
          <w:rFonts w:ascii="Times New Roman"/>
          <w:b w:val="false"/>
          <w:i w:val="false"/>
          <w:color w:val="000000"/>
          <w:sz w:val="28"/>
        </w:rPr>
        <w:t>
      9. Материал покрытия пола, стен диализных залов, технических помещений, комнаты отходов должны соответствовать санитарным нормам, быть легко очищаемыми и стойкими к агрессивным жидкостям.</w:t>
      </w:r>
    </w:p>
    <w:bookmarkEnd w:id="111"/>
    <w:bookmarkStart w:name="z119" w:id="112"/>
    <w:p>
      <w:pPr>
        <w:spacing w:after="0"/>
        <w:ind w:left="0"/>
        <w:jc w:val="both"/>
      </w:pPr>
      <w:r>
        <w:rPr>
          <w:rFonts w:ascii="Times New Roman"/>
          <w:b w:val="false"/>
          <w:i w:val="false"/>
          <w:color w:val="000000"/>
          <w:sz w:val="28"/>
        </w:rPr>
        <w:t>
      10. Требования, обеспечивающие безопасность аппаратов и оборудования при их транспортировке, установке, монтаже, эксплуатации, ремонте, хранении и утилизации регламентированы соответствующими нормативными документами.</w:t>
      </w:r>
    </w:p>
    <w:bookmarkEnd w:id="112"/>
    <w:bookmarkStart w:name="z120" w:id="113"/>
    <w:p>
      <w:pPr>
        <w:spacing w:after="0"/>
        <w:ind w:left="0"/>
        <w:jc w:val="both"/>
      </w:pPr>
      <w:r>
        <w:rPr>
          <w:rFonts w:ascii="Times New Roman"/>
          <w:b w:val="false"/>
          <w:i w:val="false"/>
          <w:color w:val="000000"/>
          <w:sz w:val="28"/>
        </w:rPr>
        <w:t>
      11. Техническое обслуживание, поверку, калибровку аппаратов необходимо проводить согласно инструкции по эксплуатации.</w:t>
      </w:r>
    </w:p>
    <w:bookmarkEnd w:id="113"/>
    <w:bookmarkStart w:name="z121" w:id="114"/>
    <w:p>
      <w:pPr>
        <w:spacing w:after="0"/>
        <w:ind w:left="0"/>
        <w:jc w:val="both"/>
      </w:pPr>
      <w:r>
        <w:rPr>
          <w:rFonts w:ascii="Times New Roman"/>
          <w:b w:val="false"/>
          <w:i w:val="false"/>
          <w:color w:val="000000"/>
          <w:sz w:val="28"/>
        </w:rPr>
        <w:t>
      12. В конце срока эксплуатации аппарата "искусственная почка" (срок, как правило, указывается фирмой изготовителем) его необходимо подвергнуть экспертной оценке на предмет возможности дальнейшего использования. По результатам экспертной оценки составляется акт, подписываемый инженерно-техническим работником, руководителем ОД/ЦД и/или представителем администрации медицинской организации. Если аппарат подлежит ремонту, то для него устанавливается новый срок безопасной эксплуатации с возможностью ежегодно продления срока.</w:t>
      </w:r>
    </w:p>
    <w:bookmarkEnd w:id="114"/>
    <w:bookmarkStart w:name="z122" w:id="115"/>
    <w:p>
      <w:pPr>
        <w:spacing w:after="0"/>
        <w:ind w:left="0"/>
        <w:jc w:val="both"/>
      </w:pPr>
      <w:r>
        <w:rPr>
          <w:rFonts w:ascii="Times New Roman"/>
          <w:b w:val="false"/>
          <w:i w:val="false"/>
          <w:color w:val="000000"/>
          <w:sz w:val="28"/>
        </w:rPr>
        <w:t>
      13. Техника безопасности для сотрудников отделения прописывается администрацией МО.</w:t>
      </w:r>
    </w:p>
    <w:bookmarkEnd w:id="115"/>
    <w:bookmarkStart w:name="z123" w:id="116"/>
    <w:p>
      <w:pPr>
        <w:spacing w:after="0"/>
        <w:ind w:left="0"/>
        <w:jc w:val="both"/>
      </w:pPr>
      <w:r>
        <w:rPr>
          <w:rFonts w:ascii="Times New Roman"/>
          <w:b w:val="false"/>
          <w:i w:val="false"/>
          <w:color w:val="000000"/>
          <w:sz w:val="28"/>
        </w:rPr>
        <w:t xml:space="preserve">
      14. Площадь помещений ОД/ЦД представлена в </w:t>
      </w:r>
      <w:r>
        <w:rPr>
          <w:rFonts w:ascii="Times New Roman"/>
          <w:b w:val="false"/>
          <w:i w:val="false"/>
          <w:color w:val="000000"/>
          <w:sz w:val="28"/>
        </w:rPr>
        <w:t>таблице 1</w:t>
      </w:r>
      <w:r>
        <w:rPr>
          <w:rFonts w:ascii="Times New Roman"/>
          <w:b w:val="false"/>
          <w:i w:val="false"/>
          <w:color w:val="000000"/>
          <w:sz w:val="28"/>
        </w:rPr>
        <w:t>.</w:t>
      </w:r>
    </w:p>
    <w:bookmarkEnd w:id="116"/>
    <w:bookmarkStart w:name="z124" w:id="117"/>
    <w:p>
      <w:pPr>
        <w:spacing w:after="0"/>
        <w:ind w:left="0"/>
        <w:jc w:val="both"/>
      </w:pPr>
      <w:r>
        <w:rPr>
          <w:rFonts w:ascii="Times New Roman"/>
          <w:b w:val="false"/>
          <w:i w:val="false"/>
          <w:color w:val="000000"/>
          <w:sz w:val="28"/>
        </w:rPr>
        <w:t>
      Таблица 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 с изменениями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Диализный зал с постом медицинской сестры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м2 на одно диализное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водоподготовки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для таблетированной соли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(хранение контейнеров с растворами для ГД, расходные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старшей мед.сестры (шкаф с медикаментами)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м2 на каждого врача, не менее 8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4м2 на 1 м/с, не менее 8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Вестибюль-гардеробная для пациентов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0.5 м2 на 1 машино-место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Перевязочная (процедурная)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 для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м2 (1 на 15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 для пациентов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м2 (1 на 15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отдыха, ожидания пациентов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хранения инвентаря, приготовление дезинфицирующих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для пациентов с гепатитом "В" и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м2 на 1 диализное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отходы класса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приготовления концентратов для диализа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стандартам, установленным фирмой производителем</w:t>
            </w:r>
          </w:p>
        </w:tc>
      </w:tr>
    </w:tbl>
    <w:bookmarkStart w:name="z125" w:id="118"/>
    <w:p>
      <w:pPr>
        <w:spacing w:after="0"/>
        <w:ind w:left="0"/>
        <w:jc w:val="left"/>
      </w:pPr>
      <w:r>
        <w:rPr>
          <w:rFonts w:ascii="Times New Roman"/>
          <w:b/>
          <w:i w:val="false"/>
          <w:color w:val="000000"/>
        </w:rPr>
        <w:t xml:space="preserve"> 4. Система водоочистки</w:t>
      </w:r>
    </w:p>
    <w:bookmarkEnd w:id="118"/>
    <w:bookmarkStart w:name="z126" w:id="119"/>
    <w:p>
      <w:pPr>
        <w:spacing w:after="0"/>
        <w:ind w:left="0"/>
        <w:jc w:val="both"/>
      </w:pPr>
      <w:r>
        <w:rPr>
          <w:rFonts w:ascii="Times New Roman"/>
          <w:b w:val="false"/>
          <w:i w:val="false"/>
          <w:color w:val="000000"/>
          <w:sz w:val="28"/>
        </w:rPr>
        <w:t>
      15. Цели:</w:t>
      </w:r>
    </w:p>
    <w:bookmarkEnd w:id="119"/>
    <w:p>
      <w:pPr>
        <w:spacing w:after="0"/>
        <w:ind w:left="0"/>
        <w:jc w:val="both"/>
      </w:pPr>
      <w:r>
        <w:rPr>
          <w:rFonts w:ascii="Times New Roman"/>
          <w:b w:val="false"/>
          <w:i w:val="false"/>
          <w:color w:val="000000"/>
          <w:sz w:val="28"/>
        </w:rPr>
        <w:t>
      1) контроль соответствия воды по указанным стандартам Фармакопеи Европейского Союза, на предел химических и бактериологических добавок, содержащихся, в воде используемой в диализных центрах независимо от формы собственности;</w:t>
      </w:r>
    </w:p>
    <w:p>
      <w:pPr>
        <w:spacing w:after="0"/>
        <w:ind w:left="0"/>
        <w:jc w:val="both"/>
      </w:pPr>
      <w:r>
        <w:rPr>
          <w:rFonts w:ascii="Times New Roman"/>
          <w:b w:val="false"/>
          <w:i w:val="false"/>
          <w:color w:val="000000"/>
          <w:sz w:val="28"/>
        </w:rPr>
        <w:t>
      2) получить самую качественную воду, при помощи передовых технологий, для применения в ГД;</w:t>
      </w:r>
    </w:p>
    <w:bookmarkStart w:name="z127" w:id="120"/>
    <w:p>
      <w:pPr>
        <w:spacing w:after="0"/>
        <w:ind w:left="0"/>
        <w:jc w:val="both"/>
      </w:pPr>
      <w:r>
        <w:rPr>
          <w:rFonts w:ascii="Times New Roman"/>
          <w:b w:val="false"/>
          <w:i w:val="false"/>
          <w:color w:val="000000"/>
          <w:sz w:val="28"/>
        </w:rPr>
        <w:t>
      16. Основы и определения:</w:t>
      </w:r>
    </w:p>
    <w:bookmarkEnd w:id="120"/>
    <w:p>
      <w:pPr>
        <w:spacing w:after="0"/>
        <w:ind w:left="0"/>
        <w:jc w:val="both"/>
      </w:pPr>
      <w:r>
        <w:rPr>
          <w:rFonts w:ascii="Times New Roman"/>
          <w:b w:val="false"/>
          <w:i w:val="false"/>
          <w:color w:val="000000"/>
          <w:sz w:val="28"/>
        </w:rPr>
        <w:t>
      1) неочищенная вода - это обычная проточная, или артезианская вода, используемая за пределами клиник диализа;</w:t>
      </w:r>
    </w:p>
    <w:p>
      <w:pPr>
        <w:spacing w:after="0"/>
        <w:ind w:left="0"/>
        <w:jc w:val="both"/>
      </w:pPr>
      <w:r>
        <w:rPr>
          <w:rFonts w:ascii="Times New Roman"/>
          <w:b w:val="false"/>
          <w:i w:val="false"/>
          <w:color w:val="000000"/>
          <w:sz w:val="28"/>
        </w:rPr>
        <w:t>
      2) очищенная вода (обратный осмос) - это очищенная, методом обратного осмоса, используемая, при стандартном гемодиализе;</w:t>
      </w:r>
    </w:p>
    <w:p>
      <w:pPr>
        <w:spacing w:after="0"/>
        <w:ind w:left="0"/>
        <w:jc w:val="both"/>
      </w:pPr>
      <w:r>
        <w:rPr>
          <w:rFonts w:ascii="Times New Roman"/>
          <w:b w:val="false"/>
          <w:i w:val="false"/>
          <w:color w:val="000000"/>
          <w:sz w:val="28"/>
        </w:rPr>
        <w:t>
      3) ультрачистая диализная жидкость - это диализат, или эквивалентная жидкость, используемая при гемофильтрации или гемодиафильтрации;</w:t>
      </w:r>
    </w:p>
    <w:p>
      <w:pPr>
        <w:spacing w:after="0"/>
        <w:ind w:left="0"/>
        <w:jc w:val="both"/>
      </w:pPr>
      <w:r>
        <w:rPr>
          <w:rFonts w:ascii="Times New Roman"/>
          <w:b w:val="false"/>
          <w:i w:val="false"/>
          <w:color w:val="000000"/>
          <w:sz w:val="28"/>
        </w:rPr>
        <w:t>
      4) раствор концентрированного диализа - это раствор концентрата, полученного по формуле, включает в себя, электролит с глюкозой или без глюкозы, при разбавлении, получается жидкость диализа (диализат), близкая по структуре плазменной крови;</w:t>
      </w:r>
    </w:p>
    <w:p>
      <w:pPr>
        <w:spacing w:after="0"/>
        <w:ind w:left="0"/>
        <w:jc w:val="both"/>
      </w:pPr>
      <w:r>
        <w:rPr>
          <w:rFonts w:ascii="Times New Roman"/>
          <w:b w:val="false"/>
          <w:i w:val="false"/>
          <w:color w:val="000000"/>
          <w:sz w:val="28"/>
        </w:rPr>
        <w:t>
      5) жидкость диализа (диализат) - это раствор очищенной воды и разбавленный концентрат гемодиализа;</w:t>
      </w:r>
    </w:p>
    <w:p>
      <w:pPr>
        <w:spacing w:after="0"/>
        <w:ind w:left="0"/>
        <w:jc w:val="both"/>
      </w:pPr>
      <w:r>
        <w:rPr>
          <w:rFonts w:ascii="Times New Roman"/>
          <w:b w:val="false"/>
          <w:i w:val="false"/>
          <w:color w:val="000000"/>
          <w:sz w:val="28"/>
        </w:rPr>
        <w:t>
      6) бактериологические анализы - это тесты на микробные загрязнения и бактериальные эндотоксины;</w:t>
      </w:r>
    </w:p>
    <w:bookmarkStart w:name="z128" w:id="121"/>
    <w:p>
      <w:pPr>
        <w:spacing w:after="0"/>
        <w:ind w:left="0"/>
        <w:jc w:val="both"/>
      </w:pPr>
      <w:r>
        <w:rPr>
          <w:rFonts w:ascii="Times New Roman"/>
          <w:b w:val="false"/>
          <w:i w:val="false"/>
          <w:color w:val="000000"/>
          <w:sz w:val="28"/>
        </w:rPr>
        <w:t>
      17. Техническое проектирование системы водоподготовки состоят из системы водопровода и труб, которые должны отвечать следующим требованиям:</w:t>
      </w:r>
    </w:p>
    <w:bookmarkEnd w:id="121"/>
    <w:p>
      <w:pPr>
        <w:spacing w:after="0"/>
        <w:ind w:left="0"/>
        <w:jc w:val="both"/>
      </w:pPr>
      <w:r>
        <w:rPr>
          <w:rFonts w:ascii="Times New Roman"/>
          <w:b w:val="false"/>
          <w:i w:val="false"/>
          <w:color w:val="000000"/>
          <w:sz w:val="28"/>
        </w:rPr>
        <w:t>
      1) сантехника и трубы должны быть ограждены от различных бактериальных загрязнений и должны быть установлены так, чтобы можно было беспрепятственно дезинфицировать их.</w:t>
      </w:r>
    </w:p>
    <w:p>
      <w:pPr>
        <w:spacing w:after="0"/>
        <w:ind w:left="0"/>
        <w:jc w:val="both"/>
      </w:pPr>
      <w:r>
        <w:rPr>
          <w:rFonts w:ascii="Times New Roman"/>
          <w:b w:val="false"/>
          <w:i w:val="false"/>
          <w:color w:val="000000"/>
          <w:sz w:val="28"/>
        </w:rPr>
        <w:t>
      2) для изготовления водопровода должны использоваться гигиенические материалы, такие как нержавеющая сталь, поливинилиденфторид, полипропилен или поливинилхлорид. Трубопровод должен быть проведен напрямую, насколько это возможно, для обеспечения постоянно высокой скорости циркуляции воды. В линиях распределения воды должна быть постоянная рециркуляция, и неиспользованная очищенная вода должна возвращаться назад, в бак с очищенной водой или в блок обратного осмоса. Для беспрепятственной дезинфекции рекомендуется дно резервуара с чистой водой, конического типа.</w:t>
      </w:r>
    </w:p>
    <w:p>
      <w:pPr>
        <w:spacing w:after="0"/>
        <w:ind w:left="0"/>
        <w:jc w:val="both"/>
      </w:pPr>
      <w:r>
        <w:rPr>
          <w:rFonts w:ascii="Times New Roman"/>
          <w:b w:val="false"/>
          <w:i w:val="false"/>
          <w:color w:val="000000"/>
          <w:sz w:val="28"/>
        </w:rPr>
        <w:t>
      3) если в системе используется резервирование чистой воды, необходимо использовать блоки UV (ультрафиолета) и фильтр UF (ультрафильтрата). В случае использования блока UV нужно использовать и систему бактериологической безопасности, так как технологии UV, не дают такой гарантии (не используется детектор радиации UV). Если используется ультрафиолетовая лампа, заменяются и регистрируются замены ламп, по окончанию времени использования данных ламп, в соответствии с техническими особенностями, по применению определенных ламп.</w:t>
      </w:r>
    </w:p>
    <w:bookmarkStart w:name="z129" w:id="122"/>
    <w:p>
      <w:pPr>
        <w:spacing w:after="0"/>
        <w:ind w:left="0"/>
        <w:jc w:val="both"/>
      </w:pPr>
      <w:r>
        <w:rPr>
          <w:rFonts w:ascii="Times New Roman"/>
          <w:b w:val="false"/>
          <w:i w:val="false"/>
          <w:color w:val="000000"/>
          <w:sz w:val="28"/>
        </w:rPr>
        <w:t>
      18. Комната системы водоподготовки и подготовки диализного концентрата (миксер) включает:</w:t>
      </w:r>
    </w:p>
    <w:bookmarkEnd w:id="122"/>
    <w:p>
      <w:pPr>
        <w:spacing w:after="0"/>
        <w:ind w:left="0"/>
        <w:jc w:val="both"/>
      </w:pPr>
      <w:r>
        <w:rPr>
          <w:rFonts w:ascii="Times New Roman"/>
          <w:b w:val="false"/>
          <w:i w:val="false"/>
          <w:color w:val="000000"/>
          <w:sz w:val="28"/>
        </w:rPr>
        <w:t>
      1) комната системы водоподготовки: должна быть соответствующего размера, с используемой водопроводной системой, также должна быть оснащена соответствующей для работы средой (температура, влажность, освещение). В комнате водоснабжения, должен находиться хотя бы один отвод, не должно быть никаких утечек. В комнату системы водопровода не должен проникать солнечный свет. Если в комнате системы водопровода имеются окна, они должны быть окрашены в черный цвет, либо затемнены. В комнате системы водопровода должна быть вентиляция. Солнечный свет не должен проникать по вентиляционным выходам. В комнате системы водопровода должна поддерживаться определенные температура, влажность и те параметры, которые определяются производителем.</w:t>
      </w:r>
    </w:p>
    <w:p>
      <w:pPr>
        <w:spacing w:after="0"/>
        <w:ind w:left="0"/>
        <w:jc w:val="both"/>
      </w:pPr>
      <w:r>
        <w:rPr>
          <w:rFonts w:ascii="Times New Roman"/>
          <w:b w:val="false"/>
          <w:i w:val="false"/>
          <w:color w:val="000000"/>
          <w:sz w:val="28"/>
        </w:rPr>
        <w:t>
      2) комната для приготовления и хранения диализных концентратов определяются техническими требованиями используемой установки.</w:t>
      </w:r>
    </w:p>
    <w:bookmarkStart w:name="z130" w:id="123"/>
    <w:p>
      <w:pPr>
        <w:spacing w:after="0"/>
        <w:ind w:left="0"/>
        <w:jc w:val="both"/>
      </w:pPr>
      <w:r>
        <w:rPr>
          <w:rFonts w:ascii="Times New Roman"/>
          <w:b w:val="false"/>
          <w:i w:val="false"/>
          <w:color w:val="000000"/>
          <w:sz w:val="28"/>
        </w:rPr>
        <w:t>
      19. Требования к системе водоочищения:</w:t>
      </w:r>
    </w:p>
    <w:bookmarkEnd w:id="123"/>
    <w:p>
      <w:pPr>
        <w:spacing w:after="0"/>
        <w:ind w:left="0"/>
        <w:jc w:val="both"/>
      </w:pPr>
      <w:r>
        <w:rPr>
          <w:rFonts w:ascii="Times New Roman"/>
          <w:b w:val="false"/>
          <w:i w:val="false"/>
          <w:color w:val="000000"/>
          <w:sz w:val="28"/>
        </w:rPr>
        <w:t>
      1) система водоочищения должна состоять не менее чем из 5-ти частей:</w:t>
      </w:r>
    </w:p>
    <w:p>
      <w:pPr>
        <w:spacing w:after="0"/>
        <w:ind w:left="0"/>
        <w:jc w:val="both"/>
      </w:pPr>
      <w:r>
        <w:rPr>
          <w:rFonts w:ascii="Times New Roman"/>
          <w:b w:val="false"/>
          <w:i w:val="false"/>
          <w:color w:val="000000"/>
          <w:sz w:val="28"/>
        </w:rPr>
        <w:t>
      передний фильтр – предочистка,</w:t>
      </w:r>
    </w:p>
    <w:p>
      <w:pPr>
        <w:spacing w:after="0"/>
        <w:ind w:left="0"/>
        <w:jc w:val="both"/>
      </w:pPr>
      <w:r>
        <w:rPr>
          <w:rFonts w:ascii="Times New Roman"/>
          <w:b w:val="false"/>
          <w:i w:val="false"/>
          <w:color w:val="000000"/>
          <w:sz w:val="28"/>
        </w:rPr>
        <w:t>
      мультимедийный фильтр (песок) и мультимедийные засыпки для удаления железа,</w:t>
      </w:r>
    </w:p>
    <w:p>
      <w:pPr>
        <w:spacing w:after="0"/>
        <w:ind w:left="0"/>
        <w:jc w:val="both"/>
      </w:pPr>
      <w:r>
        <w:rPr>
          <w:rFonts w:ascii="Times New Roman"/>
          <w:b w:val="false"/>
          <w:i w:val="false"/>
          <w:color w:val="000000"/>
          <w:sz w:val="28"/>
        </w:rPr>
        <w:t>
      двойной ионообменник (смола),</w:t>
      </w:r>
    </w:p>
    <w:p>
      <w:pPr>
        <w:spacing w:after="0"/>
        <w:ind w:left="0"/>
        <w:jc w:val="both"/>
      </w:pPr>
      <w:r>
        <w:rPr>
          <w:rFonts w:ascii="Times New Roman"/>
          <w:b w:val="false"/>
          <w:i w:val="false"/>
          <w:color w:val="000000"/>
          <w:sz w:val="28"/>
        </w:rPr>
        <w:t>
      гранулированный активированный угольный фильтр на кокосовой основе,</w:t>
      </w:r>
    </w:p>
    <w:p>
      <w:pPr>
        <w:spacing w:after="0"/>
        <w:ind w:left="0"/>
        <w:jc w:val="both"/>
      </w:pPr>
      <w:r>
        <w:rPr>
          <w:rFonts w:ascii="Times New Roman"/>
          <w:b w:val="false"/>
          <w:i w:val="false"/>
          <w:color w:val="000000"/>
          <w:sz w:val="28"/>
        </w:rPr>
        <w:t>
      точки взятия образцов (передний очиститель и очищенная вода, отдельно друг от друга).</w:t>
      </w:r>
    </w:p>
    <w:p>
      <w:pPr>
        <w:spacing w:after="0"/>
        <w:ind w:left="0"/>
        <w:jc w:val="both"/>
      </w:pPr>
      <w:r>
        <w:rPr>
          <w:rFonts w:ascii="Times New Roman"/>
          <w:b w:val="false"/>
          <w:i w:val="false"/>
          <w:color w:val="000000"/>
          <w:sz w:val="28"/>
        </w:rPr>
        <w:t>
      2) для проведения стандартного гемодиализа в системе водоочищения должны присутствовать: передний очиститель с модулями обратного осмоса и ультрафильтрации, напрямую подключенных к машине диализа. Модуль ультрафиолетового обеззараживателя необязателен, в случаях, когда баки для очищенной воды не используются.</w:t>
      </w:r>
    </w:p>
    <w:p>
      <w:pPr>
        <w:spacing w:after="0"/>
        <w:ind w:left="0"/>
        <w:jc w:val="both"/>
      </w:pPr>
      <w:r>
        <w:rPr>
          <w:rFonts w:ascii="Times New Roman"/>
          <w:b w:val="false"/>
          <w:i w:val="false"/>
          <w:color w:val="000000"/>
          <w:sz w:val="28"/>
        </w:rPr>
        <w:t>
      3) блоки переднего очистителя, использованного в системе, должны быть обходными, однако блок обратного осмоса не должен быть обходным.</w:t>
      </w:r>
    </w:p>
    <w:bookmarkStart w:name="z131" w:id="124"/>
    <w:p>
      <w:pPr>
        <w:spacing w:after="0"/>
        <w:ind w:left="0"/>
        <w:jc w:val="both"/>
      </w:pPr>
      <w:r>
        <w:rPr>
          <w:rFonts w:ascii="Times New Roman"/>
          <w:b w:val="false"/>
          <w:i w:val="false"/>
          <w:color w:val="000000"/>
          <w:sz w:val="28"/>
        </w:rPr>
        <w:t>
      20. Требования к резервуару и баку для воды:</w:t>
      </w:r>
    </w:p>
    <w:bookmarkEnd w:id="124"/>
    <w:p>
      <w:pPr>
        <w:spacing w:after="0"/>
        <w:ind w:left="0"/>
        <w:jc w:val="both"/>
      </w:pPr>
      <w:r>
        <w:rPr>
          <w:rFonts w:ascii="Times New Roman"/>
          <w:b w:val="false"/>
          <w:i w:val="false"/>
          <w:color w:val="000000"/>
          <w:sz w:val="28"/>
        </w:rPr>
        <w:t>
      1) крышки всех резервуаров системы водоснабжения должны быть закрыты. В случае недостатка воды или в районах с плохо развитой сетью водоснабжения необходимо поставить бак для сырой воды. Баки должны дезинфицироваться без затруднений, как физическим, так и химическим методами.</w:t>
      </w:r>
    </w:p>
    <w:p>
      <w:pPr>
        <w:spacing w:after="0"/>
        <w:ind w:left="0"/>
        <w:jc w:val="both"/>
      </w:pPr>
      <w:r>
        <w:rPr>
          <w:rFonts w:ascii="Times New Roman"/>
          <w:b w:val="false"/>
          <w:i w:val="false"/>
          <w:color w:val="000000"/>
          <w:sz w:val="28"/>
        </w:rPr>
        <w:t>
      2) используемые для производства баков материалы должны быть подобраны так, чтобы никаким образом не загрязнить воду для производства баков. Предпочтительны следующие материалы: нержавеющая сталь, полипропилен, полиэтилен. Кроме того, бак для воды может быть сделан из изолированного железобетона. Если есть бетонный бак для сырой воды, он должен быть покрыт плиткой или материалом, используемым для хранения пищевых запасов.</w:t>
      </w:r>
    </w:p>
    <w:bookmarkStart w:name="z132" w:id="125"/>
    <w:p>
      <w:pPr>
        <w:spacing w:after="0"/>
        <w:ind w:left="0"/>
        <w:jc w:val="both"/>
      </w:pPr>
      <w:r>
        <w:rPr>
          <w:rFonts w:ascii="Times New Roman"/>
          <w:b w:val="false"/>
          <w:i w:val="false"/>
          <w:color w:val="000000"/>
          <w:sz w:val="28"/>
        </w:rPr>
        <w:t>
      21. Требования к системе очистки водопроводной воды состоящей из двух главных блоков – блок предварительной очистки и блок обратного осмоса для окончательной обработки воды. Комбинация элементов “предочистки” устанавливается в зависимости от исходного качества входной (водопроводной) воды и включает в себя:</w:t>
      </w:r>
    </w:p>
    <w:bookmarkEnd w:id="125"/>
    <w:p>
      <w:pPr>
        <w:spacing w:after="0"/>
        <w:ind w:left="0"/>
        <w:jc w:val="both"/>
      </w:pPr>
      <w:r>
        <w:rPr>
          <w:rFonts w:ascii="Times New Roman"/>
          <w:b w:val="false"/>
          <w:i w:val="false"/>
          <w:color w:val="000000"/>
          <w:sz w:val="28"/>
        </w:rPr>
        <w:t>
      1) картриджные и песчаногравийные фильтры для удаления грубых механических примесей;</w:t>
      </w:r>
    </w:p>
    <w:p>
      <w:pPr>
        <w:spacing w:after="0"/>
        <w:ind w:left="0"/>
        <w:jc w:val="both"/>
      </w:pPr>
      <w:r>
        <w:rPr>
          <w:rFonts w:ascii="Times New Roman"/>
          <w:b w:val="false"/>
          <w:i w:val="false"/>
          <w:color w:val="000000"/>
          <w:sz w:val="28"/>
        </w:rPr>
        <w:t>
      2) фильтры удаления железа как в сочетании с песчано-гравийными в виде дополнительной засыпки, так и в виде отдельных устройств (обезжелезивание применяется при содержании растворенного в водопроводной воде двухвалентного железа выше 0,3-0,5 мг/л);</w:t>
      </w:r>
    </w:p>
    <w:p>
      <w:pPr>
        <w:spacing w:after="0"/>
        <w:ind w:left="0"/>
        <w:jc w:val="both"/>
      </w:pPr>
      <w:r>
        <w:rPr>
          <w:rFonts w:ascii="Times New Roman"/>
          <w:b w:val="false"/>
          <w:i w:val="false"/>
          <w:color w:val="000000"/>
          <w:sz w:val="28"/>
        </w:rPr>
        <w:t>
      3) угольные фильтры для удаления хлора, токсинов и др.;</w:t>
      </w:r>
    </w:p>
    <w:p>
      <w:pPr>
        <w:spacing w:after="0"/>
        <w:ind w:left="0"/>
        <w:jc w:val="both"/>
      </w:pPr>
      <w:r>
        <w:rPr>
          <w:rFonts w:ascii="Times New Roman"/>
          <w:b w:val="false"/>
          <w:i w:val="false"/>
          <w:color w:val="000000"/>
          <w:sz w:val="28"/>
        </w:rPr>
        <w:t>
      4) смягчитель для удаления ионов жесткости воды (кальция и магния).</w:t>
      </w:r>
    </w:p>
    <w:bookmarkStart w:name="z133" w:id="126"/>
    <w:p>
      <w:pPr>
        <w:spacing w:after="0"/>
        <w:ind w:left="0"/>
        <w:jc w:val="both"/>
      </w:pPr>
      <w:r>
        <w:rPr>
          <w:rFonts w:ascii="Times New Roman"/>
          <w:b w:val="false"/>
          <w:i w:val="false"/>
          <w:color w:val="000000"/>
          <w:sz w:val="28"/>
        </w:rPr>
        <w:t>
      22. Блок обратного осмоса через полупроницаемую мембрану под большим давлением (14-20 бар) пропускает только химически чистую воду (пермеат), отсекая концентрат, содержащий соли и другие, оставшиеся после “предочистки”, компоненты водопроводной воды. Качество очищения воды на выходе из системы контролируется по ее электропроводности, отражающей содержание ионов. Обратная промывка, регенерация элементов “предочистки” осуществляется в автоматическом режиме (с возможностью ручного запуска) с интервалами, запрограммированными в соответствии с инструкциями завода-изготовителя. Обратный осмос выполнен в виде модуля с электронным блоком управления, контролирующим параметры на входе и на выходе, допустимые границы, циклы промывок (в том числе в режиме ожидания). Система водоочистки может включать резервные емкости (до 1000 л) для накопления как неочищенной, так и чистой воды, что обеспечивает возможность работы отделения гемодиализа при перебоях в водоснабжении. Полная замена компонентов системы водоочистки проводится 1 раз в 3-5 лет в зависимости от качества исходной воды.</w:t>
      </w:r>
    </w:p>
    <w:bookmarkEnd w:id="126"/>
    <w:bookmarkStart w:name="z134" w:id="127"/>
    <w:p>
      <w:pPr>
        <w:spacing w:after="0"/>
        <w:ind w:left="0"/>
        <w:jc w:val="both"/>
      </w:pPr>
      <w:r>
        <w:rPr>
          <w:rFonts w:ascii="Times New Roman"/>
          <w:b w:val="false"/>
          <w:i w:val="false"/>
          <w:color w:val="000000"/>
          <w:sz w:val="28"/>
        </w:rPr>
        <w:t>
      23. Уход и контроль системы водоочистки:</w:t>
      </w:r>
    </w:p>
    <w:bookmarkEnd w:id="127"/>
    <w:p>
      <w:pPr>
        <w:spacing w:after="0"/>
        <w:ind w:left="0"/>
        <w:jc w:val="both"/>
      </w:pPr>
      <w:r>
        <w:rPr>
          <w:rFonts w:ascii="Times New Roman"/>
          <w:b w:val="false"/>
          <w:i w:val="false"/>
          <w:color w:val="000000"/>
          <w:sz w:val="28"/>
        </w:rPr>
        <w:t>
      1) система водоочистки и подачи воды должна иметь сертификат обслуживания и устанавливаться фирмой - поставщиком, техником из технического сервиса обслуживания. Персонал, осуществляющий уход за системой водоподготовки, должен иметь соответствующий опыт в данной сфере;</w:t>
      </w:r>
    </w:p>
    <w:p>
      <w:pPr>
        <w:spacing w:after="0"/>
        <w:ind w:left="0"/>
        <w:jc w:val="both"/>
      </w:pPr>
      <w:r>
        <w:rPr>
          <w:rFonts w:ascii="Times New Roman"/>
          <w:b w:val="false"/>
          <w:i w:val="false"/>
          <w:color w:val="000000"/>
          <w:sz w:val="28"/>
        </w:rPr>
        <w:t>
      2) периодичность ухода оборудования устанавливается производителем. В целях предотвращения размножения бактерий и негативного влияния на производительность системы следует, при необходимости, менять используемые в водоочищении карбон, смолу и мультимедийные фильтры с регистрацией замены;</w:t>
      </w:r>
    </w:p>
    <w:p>
      <w:pPr>
        <w:spacing w:after="0"/>
        <w:ind w:left="0"/>
        <w:jc w:val="both"/>
      </w:pPr>
      <w:r>
        <w:rPr>
          <w:rFonts w:ascii="Times New Roman"/>
          <w:b w:val="false"/>
          <w:i w:val="false"/>
          <w:color w:val="000000"/>
          <w:sz w:val="28"/>
        </w:rPr>
        <w:t>
      3) после ремонта необходимо дезинфицировать систему водоочистки. После проверки, ремонта в блоках обратного осмоса, а затем в блоках с очищенной водой необходимо сделать дезинфекцию;</w:t>
      </w:r>
    </w:p>
    <w:p>
      <w:pPr>
        <w:spacing w:after="0"/>
        <w:ind w:left="0"/>
        <w:jc w:val="both"/>
      </w:pPr>
      <w:r>
        <w:rPr>
          <w:rFonts w:ascii="Times New Roman"/>
          <w:b w:val="false"/>
          <w:i w:val="false"/>
          <w:color w:val="000000"/>
          <w:sz w:val="28"/>
        </w:rPr>
        <w:t>
      4) каждые 3 месяца проводится дезинфекция бака чистой воды и системы труб для подачи чистой воды к аппаратам;</w:t>
      </w:r>
    </w:p>
    <w:p>
      <w:pPr>
        <w:spacing w:after="0"/>
        <w:ind w:left="0"/>
        <w:jc w:val="both"/>
      </w:pPr>
      <w:r>
        <w:rPr>
          <w:rFonts w:ascii="Times New Roman"/>
          <w:b w:val="false"/>
          <w:i w:val="false"/>
          <w:color w:val="000000"/>
          <w:sz w:val="28"/>
        </w:rPr>
        <w:t>
      5) в целях отслеживания производимой очищенной воды техники диализа должны регистрировать следующие результаты в журналах:</w:t>
      </w:r>
    </w:p>
    <w:p>
      <w:pPr>
        <w:spacing w:after="0"/>
        <w:ind w:left="0"/>
        <w:jc w:val="both"/>
      </w:pPr>
      <w:r>
        <w:rPr>
          <w:rFonts w:ascii="Times New Roman"/>
          <w:b w:val="false"/>
          <w:i w:val="false"/>
          <w:color w:val="000000"/>
          <w:sz w:val="28"/>
        </w:rPr>
        <w:t>
      жесткость воды (контроль смягчителя) (1 раз в три месяца),</w:t>
      </w:r>
    </w:p>
    <w:p>
      <w:pPr>
        <w:spacing w:after="0"/>
        <w:ind w:left="0"/>
        <w:jc w:val="both"/>
      </w:pPr>
      <w:r>
        <w:rPr>
          <w:rFonts w:ascii="Times New Roman"/>
          <w:b w:val="false"/>
          <w:i w:val="false"/>
          <w:color w:val="000000"/>
          <w:sz w:val="28"/>
        </w:rPr>
        <w:t>
      количество хлора (1 раз в три месяца),</w:t>
      </w:r>
    </w:p>
    <w:p>
      <w:pPr>
        <w:spacing w:after="0"/>
        <w:ind w:left="0"/>
        <w:jc w:val="both"/>
      </w:pPr>
      <w:r>
        <w:rPr>
          <w:rFonts w:ascii="Times New Roman"/>
          <w:b w:val="false"/>
          <w:i w:val="false"/>
          <w:color w:val="000000"/>
          <w:sz w:val="28"/>
        </w:rPr>
        <w:t>
      кислотно-щелочное состояние (pН) (1 раз в три месяца),</w:t>
      </w:r>
    </w:p>
    <w:p>
      <w:pPr>
        <w:spacing w:after="0"/>
        <w:ind w:left="0"/>
        <w:jc w:val="both"/>
      </w:pPr>
      <w:r>
        <w:rPr>
          <w:rFonts w:ascii="Times New Roman"/>
          <w:b w:val="false"/>
          <w:i w:val="false"/>
          <w:color w:val="000000"/>
          <w:sz w:val="28"/>
        </w:rPr>
        <w:t>
      проводимость очищенной воды (1 раз в день).</w:t>
      </w:r>
    </w:p>
    <w:bookmarkStart w:name="z135" w:id="128"/>
    <w:p>
      <w:pPr>
        <w:spacing w:after="0"/>
        <w:ind w:left="0"/>
        <w:jc w:val="both"/>
      </w:pPr>
      <w:r>
        <w:rPr>
          <w:rFonts w:ascii="Times New Roman"/>
          <w:b w:val="false"/>
          <w:i w:val="false"/>
          <w:color w:val="000000"/>
          <w:sz w:val="28"/>
        </w:rPr>
        <w:t>
      24. Проверка системы водоочищения:</w:t>
      </w:r>
    </w:p>
    <w:bookmarkEnd w:id="128"/>
    <w:p>
      <w:pPr>
        <w:spacing w:after="0"/>
        <w:ind w:left="0"/>
        <w:jc w:val="both"/>
      </w:pPr>
      <w:r>
        <w:rPr>
          <w:rFonts w:ascii="Times New Roman"/>
          <w:b w:val="false"/>
          <w:i w:val="false"/>
          <w:color w:val="000000"/>
          <w:sz w:val="28"/>
        </w:rPr>
        <w:t xml:space="preserve">
      1) при проверке химического и бактериологического состава воды, используемой для разбавления раствора гемодиализа, нужно руководствоваться лимитами, определенными Фармакопеей Европейского Союза, согласно </w:t>
      </w:r>
      <w:r>
        <w:rPr>
          <w:rFonts w:ascii="Times New Roman"/>
          <w:b w:val="false"/>
          <w:i w:val="false"/>
          <w:color w:val="000000"/>
          <w:sz w:val="28"/>
        </w:rPr>
        <w:t>таблице 2</w:t>
      </w:r>
      <w:r>
        <w:rPr>
          <w:rFonts w:ascii="Times New Roman"/>
          <w:b w:val="false"/>
          <w:i w:val="false"/>
          <w:color w:val="000000"/>
          <w:sz w:val="28"/>
        </w:rPr>
        <w:t>;</w:t>
      </w:r>
    </w:p>
    <w:bookmarkStart w:name="z136" w:id="129"/>
    <w:p>
      <w:pPr>
        <w:spacing w:after="0"/>
        <w:ind w:left="0"/>
        <w:jc w:val="both"/>
      </w:pPr>
      <w:r>
        <w:rPr>
          <w:rFonts w:ascii="Times New Roman"/>
          <w:b w:val="false"/>
          <w:i w:val="false"/>
          <w:color w:val="000000"/>
          <w:sz w:val="28"/>
        </w:rPr>
        <w:t>
      Таблица 2 - Максимальный уровень бактериологических веществ по Европейской Фармакопее.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Ультрачистая жидкость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Микробные загрязнения (КОЕ /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эндотоксины (МЕ /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определения уровня химической безопасности очищенной воды (1 раз в три месяца) необходимо учитывать рекомендации Европейской Фармакопеи согласно </w:t>
      </w:r>
      <w:r>
        <w:rPr>
          <w:rFonts w:ascii="Times New Roman"/>
          <w:b w:val="false"/>
          <w:i w:val="false"/>
          <w:color w:val="000000"/>
          <w:sz w:val="28"/>
        </w:rPr>
        <w:t>таблице 3</w:t>
      </w:r>
      <w:r>
        <w:rPr>
          <w:rFonts w:ascii="Times New Roman"/>
          <w:b w:val="false"/>
          <w:i w:val="false"/>
          <w:color w:val="000000"/>
          <w:sz w:val="28"/>
        </w:rPr>
        <w:t>;</w:t>
      </w:r>
    </w:p>
    <w:bookmarkStart w:name="z137" w:id="130"/>
    <w:p>
      <w:pPr>
        <w:spacing w:after="0"/>
        <w:ind w:left="0"/>
        <w:jc w:val="both"/>
      </w:pPr>
      <w:r>
        <w:rPr>
          <w:rFonts w:ascii="Times New Roman"/>
          <w:b w:val="false"/>
          <w:i w:val="false"/>
          <w:color w:val="000000"/>
          <w:sz w:val="28"/>
        </w:rPr>
        <w:t>
      Таблица 3 - Максимальный уровень загрязняющего вещества очищенной воды Европейской Фармакопеи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использованная для разбавления раствора концентрата гемодиализа Европейской Фармакопеи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Кислотность-щелочность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которые могут быть окисленными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хлора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0,1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50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0,2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2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50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Флуоресцентный спектрофотометр - Атомно-абсорбционной 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10</w:t>
            </w:r>
          </w:p>
          <w:p>
            <w:pPr>
              <w:spacing w:after="20"/>
              <w:ind w:left="20"/>
              <w:jc w:val="both"/>
            </w:pPr>
            <w:r>
              <w:drawing>
                <wp:inline distT="0" distB="0" distL="0" distR="0">
                  <wp:extent cx="127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203200"/>
                          </a:xfrm>
                          <a:prstGeom prst="rect">
                            <a:avLst/>
                          </a:prstGeom>
                        </pic:spPr>
                      </pic:pic>
                    </a:graphicData>
                  </a:graphic>
                </wp:inline>
              </w:drawing>
            </w:r>
          </w:p>
          <w:p>
            <w:pPr>
              <w:spacing w:after="0"/>
              <w:ind w:left="0"/>
              <w:jc w:val="both"/>
            </w:pPr>
            <w:r>
              <w:rPr>
                <w:rFonts w:ascii="Times New Roman"/>
                <w:b w:val="false"/>
                <w:i w:val="false"/>
                <w:color w:val="000000"/>
                <w:sz w:val="20"/>
              </w:rPr>
              <w:t>g/л)</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0,2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Атомно-абсорбционной 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2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Атомно-абсорбционной 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2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Атомно-абсорбционной спектрометрии - ICP-MS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0,001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Пламенной фотометрии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2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Пламенной фотометрии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50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Атомно-абсорбционной 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0,1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металлы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Атомно-абсорбционной спектрометрии –химический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0,1 ppm (частей на миллион))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Микробное загрязнение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Литых пластин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100 КОЕ /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эндотоксин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 (LAL)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0,25 МЕ / мл (ultra saf diyaliz suyu kullanэlmasэ durumunda 0,03))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бактериологическая проверка должна производиться один раз в три месяца в государственных или частных лицензированных лабораториях при их наличии;</w:t>
      </w:r>
    </w:p>
    <w:p>
      <w:pPr>
        <w:spacing w:after="0"/>
        <w:ind w:left="0"/>
        <w:jc w:val="both"/>
      </w:pPr>
      <w:r>
        <w:rPr>
          <w:rFonts w:ascii="Times New Roman"/>
          <w:b w:val="false"/>
          <w:i w:val="false"/>
          <w:color w:val="000000"/>
          <w:sz w:val="28"/>
        </w:rPr>
        <w:t>
      4) ответственность за отслеживание результатов бактериологических и химических анализов воды, полученной из водной системы, несет инженер-техник диализа;</w:t>
      </w:r>
    </w:p>
    <w:p>
      <w:pPr>
        <w:spacing w:after="0"/>
        <w:ind w:left="0"/>
        <w:jc w:val="both"/>
      </w:pPr>
      <w:r>
        <w:rPr>
          <w:rFonts w:ascii="Times New Roman"/>
          <w:b w:val="false"/>
          <w:i w:val="false"/>
          <w:color w:val="000000"/>
          <w:sz w:val="28"/>
        </w:rPr>
        <w:t>
      5) все результаты анализов, полученные из одного блока диализа, должны быть записаны и заархивированы перед проведением последующих анализов;</w:t>
      </w:r>
    </w:p>
    <w:p>
      <w:pPr>
        <w:spacing w:after="0"/>
        <w:ind w:left="0"/>
        <w:jc w:val="both"/>
      </w:pPr>
      <w:r>
        <w:rPr>
          <w:rFonts w:ascii="Times New Roman"/>
          <w:b w:val="false"/>
          <w:i w:val="false"/>
          <w:color w:val="000000"/>
          <w:sz w:val="28"/>
        </w:rPr>
        <w:t>
      6) должен производиться ежедневный контроль системы водоочищения, цепью доходящих до машины диализа, с помощью обычного осмотра (твердость, проводимость, падение давления, pH, хлор).</w:t>
      </w:r>
    </w:p>
    <w:bookmarkStart w:name="z138" w:id="131"/>
    <w:p>
      <w:pPr>
        <w:spacing w:after="0"/>
        <w:ind w:left="0"/>
        <w:jc w:val="both"/>
      </w:pPr>
      <w:r>
        <w:rPr>
          <w:rFonts w:ascii="Times New Roman"/>
          <w:b w:val="false"/>
          <w:i w:val="false"/>
          <w:color w:val="000000"/>
          <w:sz w:val="28"/>
        </w:rPr>
        <w:t>
      25. Диализные концентраты:</w:t>
      </w:r>
    </w:p>
    <w:bookmarkEnd w:id="131"/>
    <w:p>
      <w:pPr>
        <w:spacing w:after="0"/>
        <w:ind w:left="0"/>
        <w:jc w:val="both"/>
      </w:pPr>
      <w:r>
        <w:rPr>
          <w:rFonts w:ascii="Times New Roman"/>
          <w:b w:val="false"/>
          <w:i w:val="false"/>
          <w:color w:val="000000"/>
          <w:sz w:val="28"/>
        </w:rPr>
        <w:t>
      1) растворы для ГД необходимы для приготовления диализата. Диализат готовится путем смешивания кислотного и бикарбонатного растворов с очищенной водой в гемодиализном аппарате в процессе проведения процедуры. Вместо готовых растворов можно также использовать твердые концентраты (гранулы, порошок);</w:t>
      </w:r>
    </w:p>
    <w:p>
      <w:pPr>
        <w:spacing w:after="0"/>
        <w:ind w:left="0"/>
        <w:jc w:val="both"/>
      </w:pPr>
      <w:r>
        <w:rPr>
          <w:rFonts w:ascii="Times New Roman"/>
          <w:b w:val="false"/>
          <w:i w:val="false"/>
          <w:color w:val="000000"/>
          <w:sz w:val="28"/>
        </w:rPr>
        <w:t>
      2) в регионах РК жесткость воды варьирует в широком диапазоне. Более жесткая вода требует усиленной очистки. Если после прохождения водоочистки показатель жесткости достигается до &lt; 60 РРМ, то возможно использование для ГД как готовых растворов, так и сухих смесей. Если же жесткость воды после очистки составляет &gt; 60 РРМ, то необходимо использовать готовые растворы;</w:t>
      </w:r>
    </w:p>
    <w:p>
      <w:pPr>
        <w:spacing w:after="0"/>
        <w:ind w:left="0"/>
        <w:jc w:val="both"/>
      </w:pPr>
      <w:r>
        <w:rPr>
          <w:rFonts w:ascii="Times New Roman"/>
          <w:b w:val="false"/>
          <w:i w:val="false"/>
          <w:color w:val="000000"/>
          <w:sz w:val="28"/>
        </w:rPr>
        <w:t>
      3) открытые канистры бикарбонатного раствора должны быть использованы в тот же день, и не должны быть использованы на следующий день после открытия;</w:t>
      </w:r>
    </w:p>
    <w:p>
      <w:pPr>
        <w:spacing w:after="0"/>
        <w:ind w:left="0"/>
        <w:jc w:val="both"/>
      </w:pPr>
      <w:r>
        <w:rPr>
          <w:rFonts w:ascii="Times New Roman"/>
          <w:b w:val="false"/>
          <w:i w:val="false"/>
          <w:color w:val="000000"/>
          <w:sz w:val="28"/>
        </w:rPr>
        <w:t>
      4) площади складирования концентратов должны соответствовать правилам хранения, определенными производителем;</w:t>
      </w:r>
    </w:p>
    <w:p>
      <w:pPr>
        <w:spacing w:after="0"/>
        <w:ind w:left="0"/>
        <w:jc w:val="both"/>
      </w:pPr>
      <w:r>
        <w:rPr>
          <w:rFonts w:ascii="Times New Roman"/>
          <w:b w:val="false"/>
          <w:i w:val="false"/>
          <w:color w:val="000000"/>
          <w:sz w:val="28"/>
        </w:rPr>
        <w:t>
      5) в центрах, где установлены миксеры для приготовления растворов, должны быть установлены следующие правила:</w:t>
      </w:r>
    </w:p>
    <w:p>
      <w:pPr>
        <w:spacing w:after="0"/>
        <w:ind w:left="0"/>
        <w:jc w:val="both"/>
      </w:pPr>
      <w:r>
        <w:rPr>
          <w:rFonts w:ascii="Times New Roman"/>
          <w:b w:val="false"/>
          <w:i w:val="false"/>
          <w:color w:val="000000"/>
          <w:sz w:val="28"/>
        </w:rPr>
        <w:t>
      приготовленные растворы должны проходить тест и анализы на химический и микробиологические состав;</w:t>
      </w:r>
    </w:p>
    <w:p>
      <w:pPr>
        <w:spacing w:after="0"/>
        <w:ind w:left="0"/>
        <w:jc w:val="both"/>
      </w:pPr>
      <w:r>
        <w:rPr>
          <w:rFonts w:ascii="Times New Roman"/>
          <w:b w:val="false"/>
          <w:i w:val="false"/>
          <w:color w:val="000000"/>
          <w:sz w:val="28"/>
        </w:rPr>
        <w:t>
      выделяется специальное помещение с условиями, выставляемыми фирмой-производителем;</w:t>
      </w:r>
    </w:p>
    <w:p>
      <w:pPr>
        <w:spacing w:after="0"/>
        <w:ind w:left="0"/>
        <w:jc w:val="both"/>
      </w:pPr>
      <w:r>
        <w:rPr>
          <w:rFonts w:ascii="Times New Roman"/>
          <w:b w:val="false"/>
          <w:i w:val="false"/>
          <w:color w:val="000000"/>
          <w:sz w:val="28"/>
        </w:rPr>
        <w:t>
      необходимо проведение ежедневной дезинфекции миксера;</w:t>
      </w:r>
    </w:p>
    <w:p>
      <w:pPr>
        <w:spacing w:after="0"/>
        <w:ind w:left="0"/>
        <w:jc w:val="both"/>
      </w:pPr>
      <w:r>
        <w:rPr>
          <w:rFonts w:ascii="Times New Roman"/>
          <w:b w:val="false"/>
          <w:i w:val="false"/>
          <w:color w:val="000000"/>
          <w:sz w:val="28"/>
        </w:rPr>
        <w:t>
      приготовленный в отделении раствор должен использоваться в течении 12 часов.</w:t>
      </w:r>
    </w:p>
    <w:bookmarkStart w:name="z139" w:id="132"/>
    <w:p>
      <w:pPr>
        <w:spacing w:after="0"/>
        <w:ind w:left="0"/>
        <w:jc w:val="left"/>
      </w:pPr>
      <w:r>
        <w:rPr>
          <w:rFonts w:ascii="Times New Roman"/>
          <w:b/>
          <w:i w:val="false"/>
          <w:color w:val="000000"/>
        </w:rPr>
        <w:t xml:space="preserve"> 5. Аппаратура для проведения ГД</w:t>
      </w:r>
    </w:p>
    <w:bookmarkEnd w:id="132"/>
    <w:bookmarkStart w:name="z140" w:id="133"/>
    <w:p>
      <w:pPr>
        <w:spacing w:after="0"/>
        <w:ind w:left="0"/>
        <w:jc w:val="both"/>
      </w:pPr>
      <w:r>
        <w:rPr>
          <w:rFonts w:ascii="Times New Roman"/>
          <w:b w:val="false"/>
          <w:i w:val="false"/>
          <w:color w:val="000000"/>
          <w:sz w:val="28"/>
        </w:rPr>
        <w:t>
      26. Для обеспечения проведения ГД применяется комплекс аппаратуры, включающий:</w:t>
      </w:r>
    </w:p>
    <w:bookmarkEnd w:id="133"/>
    <w:p>
      <w:pPr>
        <w:spacing w:after="0"/>
        <w:ind w:left="0"/>
        <w:jc w:val="both"/>
      </w:pPr>
      <w:r>
        <w:rPr>
          <w:rFonts w:ascii="Times New Roman"/>
          <w:b w:val="false"/>
          <w:i w:val="false"/>
          <w:color w:val="000000"/>
          <w:sz w:val="28"/>
        </w:rPr>
        <w:t>
      систему очистки водопроводной воды;</w:t>
      </w:r>
    </w:p>
    <w:p>
      <w:pPr>
        <w:spacing w:after="0"/>
        <w:ind w:left="0"/>
        <w:jc w:val="both"/>
      </w:pPr>
      <w:r>
        <w:rPr>
          <w:rFonts w:ascii="Times New Roman"/>
          <w:b w:val="false"/>
          <w:i w:val="false"/>
          <w:color w:val="000000"/>
          <w:sz w:val="28"/>
        </w:rPr>
        <w:t>
      аппараты "искусственная почка" (далее - Аппарат ИП).</w:t>
      </w:r>
    </w:p>
    <w:bookmarkStart w:name="z141" w:id="134"/>
    <w:p>
      <w:pPr>
        <w:spacing w:after="0"/>
        <w:ind w:left="0"/>
        <w:jc w:val="both"/>
      </w:pPr>
      <w:r>
        <w:rPr>
          <w:rFonts w:ascii="Times New Roman"/>
          <w:b w:val="false"/>
          <w:i w:val="false"/>
          <w:color w:val="000000"/>
          <w:sz w:val="28"/>
        </w:rPr>
        <w:t>
      27. Аппарат ИП представляет собой сложное инженерное устройство, состоит из:</w:t>
      </w:r>
    </w:p>
    <w:bookmarkEnd w:id="134"/>
    <w:p>
      <w:pPr>
        <w:spacing w:after="0"/>
        <w:ind w:left="0"/>
        <w:jc w:val="both"/>
      </w:pPr>
      <w:r>
        <w:rPr>
          <w:rFonts w:ascii="Times New Roman"/>
          <w:b w:val="false"/>
          <w:i w:val="false"/>
          <w:color w:val="000000"/>
          <w:sz w:val="28"/>
        </w:rPr>
        <w:t>
      1) блока управления и контроля с электронными платами и монитором;</w:t>
      </w:r>
    </w:p>
    <w:p>
      <w:pPr>
        <w:spacing w:after="0"/>
        <w:ind w:left="0"/>
        <w:jc w:val="both"/>
      </w:pPr>
      <w:r>
        <w:rPr>
          <w:rFonts w:ascii="Times New Roman"/>
          <w:b w:val="false"/>
          <w:i w:val="false"/>
          <w:color w:val="000000"/>
          <w:sz w:val="28"/>
        </w:rPr>
        <w:t>
      2) гидравлической системы, осуществляющей приготовление и циркуляцию диализирующего раствора, ультрафильтрацию;</w:t>
      </w:r>
    </w:p>
    <w:p>
      <w:pPr>
        <w:spacing w:after="0"/>
        <w:ind w:left="0"/>
        <w:jc w:val="both"/>
      </w:pPr>
      <w:r>
        <w:rPr>
          <w:rFonts w:ascii="Times New Roman"/>
          <w:b w:val="false"/>
          <w:i w:val="false"/>
          <w:color w:val="000000"/>
          <w:sz w:val="28"/>
        </w:rPr>
        <w:t>
      3) специальных модулей: насосы крови, гепариновый насос, блок ловушки воздуха, дополнительные опции (блок измерения артериального давления, мониторинг объема и температуры крови, насос для одноигольного диализа).</w:t>
      </w:r>
    </w:p>
    <w:bookmarkStart w:name="z142" w:id="135"/>
    <w:p>
      <w:pPr>
        <w:spacing w:after="0"/>
        <w:ind w:left="0"/>
        <w:jc w:val="both"/>
      </w:pPr>
      <w:r>
        <w:rPr>
          <w:rFonts w:ascii="Times New Roman"/>
          <w:b w:val="false"/>
          <w:i w:val="false"/>
          <w:color w:val="000000"/>
          <w:sz w:val="28"/>
        </w:rPr>
        <w:t>
      28. Аппарат ИП позволяет осуществлять контролируемый процесс очищения крови от уремических токсинов, регуляции водно-электролитного баланса и кислотно-основного состояния. Управляемость процедуры очищения крови достигается путем выбора параметров перфузии крови и диализата в диализаторе, скорости и объема ультрафильтрации, пропорциональности смешивания химически чистой воды и концентрата, температуры диализа.</w:t>
      </w:r>
    </w:p>
    <w:bookmarkEnd w:id="135"/>
    <w:bookmarkStart w:name="z143" w:id="136"/>
    <w:p>
      <w:pPr>
        <w:spacing w:after="0"/>
        <w:ind w:left="0"/>
        <w:jc w:val="both"/>
      </w:pPr>
      <w:r>
        <w:rPr>
          <w:rFonts w:ascii="Times New Roman"/>
          <w:b w:val="false"/>
          <w:i w:val="false"/>
          <w:color w:val="000000"/>
          <w:sz w:val="28"/>
        </w:rPr>
        <w:t>
      29. В современных аппаратах ИП режимы функционирования определяются и задаются оператором перед началом сеанса в зависимости от состояния пациента и могут меняться в течение всей процедуры. При выходе параметров за заданные пределы системы безопасности останавливается процесс диализа, аппаратом "ИП" подаются световые и звуковые сигналы.</w:t>
      </w:r>
    </w:p>
    <w:bookmarkEnd w:id="136"/>
    <w:bookmarkStart w:name="z144" w:id="137"/>
    <w:p>
      <w:pPr>
        <w:spacing w:after="0"/>
        <w:ind w:left="0"/>
        <w:jc w:val="left"/>
      </w:pPr>
      <w:r>
        <w:rPr>
          <w:rFonts w:ascii="Times New Roman"/>
          <w:b/>
          <w:i w:val="false"/>
          <w:color w:val="000000"/>
        </w:rPr>
        <w:t xml:space="preserve"> 6. Расходные материалы</w:t>
      </w:r>
    </w:p>
    <w:bookmarkEnd w:id="137"/>
    <w:bookmarkStart w:name="z145" w:id="138"/>
    <w:p>
      <w:pPr>
        <w:spacing w:after="0"/>
        <w:ind w:left="0"/>
        <w:jc w:val="both"/>
      </w:pPr>
      <w:r>
        <w:rPr>
          <w:rFonts w:ascii="Times New Roman"/>
          <w:b w:val="false"/>
          <w:i w:val="false"/>
          <w:color w:val="000000"/>
          <w:sz w:val="28"/>
        </w:rPr>
        <w:t>
      30. К расходным материалам, необходимым для проведения сеанса ГД, относятся: диализатор, артериальная и венозная кровопроводящие магистрали, артериальная и венозная фистульные иглы, диализирующие растворы. Все расходные материалы для ГД выпускаются промышленным способом и относятся к одноразовым компонентам, подлежащим утилизации после сеанса.</w:t>
      </w:r>
    </w:p>
    <w:bookmarkEnd w:id="138"/>
    <w:bookmarkStart w:name="z146" w:id="139"/>
    <w:p>
      <w:pPr>
        <w:spacing w:after="0"/>
        <w:ind w:left="0"/>
        <w:jc w:val="both"/>
      </w:pPr>
      <w:r>
        <w:rPr>
          <w:rFonts w:ascii="Times New Roman"/>
          <w:b w:val="false"/>
          <w:i w:val="false"/>
          <w:color w:val="000000"/>
          <w:sz w:val="28"/>
        </w:rPr>
        <w:t>
      31. Выбор диализатора. Гемодиализатор (диализатор) – массообменное устройство, в котором происходит непосредственный процесс очищения крови от токсинов и коррекция водно-электролитного баланса, кислотно-основного состояния (буферные системы). При выборе мембраны диализатора предпочтительней синтетические мембраны, причем во избежание дисэквилибриум синдрома первые диализы лучше проводить на низкопроницаемых фильтрах. При угрозе гипотонии во время начала диализа в ряде случаев требуется заполнение контура растворами (компоненты и препараты крови, кровезаменители) для поддержания АД. Причем при заборе крови в систему (очень медленно!), одновременно замещающий раствор из заполненного контура должен вводиться в вену больного. Скорость перфузии до заданных величин целесообразно увеличивать постепенно.</w:t>
      </w:r>
    </w:p>
    <w:bookmarkEnd w:id="139"/>
    <w:bookmarkStart w:name="z147" w:id="140"/>
    <w:p>
      <w:pPr>
        <w:spacing w:after="0"/>
        <w:ind w:left="0"/>
        <w:jc w:val="both"/>
      </w:pPr>
      <w:r>
        <w:rPr>
          <w:rFonts w:ascii="Times New Roman"/>
          <w:b w:val="false"/>
          <w:i w:val="false"/>
          <w:color w:val="000000"/>
          <w:sz w:val="28"/>
        </w:rPr>
        <w:t xml:space="preserve">
      32. Выбор оптимальной площади мембраны диализатора основывается на массе тела пациента. Основой ГД являются физико-химические процессы - диффузия и конвекция (ультрафильтрация), скорость и степень которых зависят от вида полупроницаемой диализной мембраны, активной ее поверхности и скорости кровотока. Используются капиллярные диализаторы, которые состоят из пучка полых волокон, внутри которых протекает кровь больного, а вокруг циркулирует диализирующий раствор. Через стенки этих капилляров и осуществляется диффузия с ультрафильтрацией, что напоминает функцию естественной базальной мембраны клубочка. Эффективность и безопасность сеанса ГД связаны с индивидуально подобранным диализатором, определяемым по массе тела, величине артериального давления, выраженности уремической интоксикации и прочим клинико-лабораторным показателям. Рекомендуется при подборе диализатора руководствоваться </w:t>
      </w:r>
      <w:r>
        <w:rPr>
          <w:rFonts w:ascii="Times New Roman"/>
          <w:b w:val="false"/>
          <w:i w:val="false"/>
          <w:color w:val="000000"/>
          <w:sz w:val="28"/>
        </w:rPr>
        <w:t>таблицей 4</w:t>
      </w:r>
      <w:r>
        <w:rPr>
          <w:rFonts w:ascii="Times New Roman"/>
          <w:b w:val="false"/>
          <w:i w:val="false"/>
          <w:color w:val="000000"/>
          <w:sz w:val="28"/>
        </w:rPr>
        <w:t>.</w:t>
      </w:r>
    </w:p>
    <w:bookmarkEnd w:id="140"/>
    <w:bookmarkStart w:name="z148" w:id="141"/>
    <w:p>
      <w:pPr>
        <w:spacing w:after="0"/>
        <w:ind w:left="0"/>
        <w:jc w:val="both"/>
      </w:pPr>
      <w:r>
        <w:rPr>
          <w:rFonts w:ascii="Times New Roman"/>
          <w:b w:val="false"/>
          <w:i w:val="false"/>
          <w:color w:val="000000"/>
          <w:sz w:val="28"/>
        </w:rPr>
        <w:t>
      Таблица 4 - Характеристика некоторых диализаторов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Клиренсы не менее, мл/мин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мл/час х мм рт.ст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применению в практике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подростки с массой тела до 40 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массой тела до 60 кг, лица с ОПН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Сокращения: 1 – площадь поверхности мембраны,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 объем заполнения кровью, мл,</w:t>
      </w:r>
    </w:p>
    <w:p>
      <w:pPr>
        <w:spacing w:after="0"/>
        <w:ind w:left="0"/>
        <w:jc w:val="both"/>
      </w:pPr>
      <w:r>
        <w:rPr>
          <w:rFonts w:ascii="Times New Roman"/>
          <w:b w:val="false"/>
          <w:i w:val="false"/>
          <w:color w:val="000000"/>
          <w:sz w:val="28"/>
        </w:rPr>
        <w:t>
      КУ – коэффициент ультрафильтрации (при кровотоке 200 мл/мин, потоке диализата 500 мл/мин).</w:t>
      </w:r>
    </w:p>
    <w:bookmarkStart w:name="z149" w:id="142"/>
    <w:p>
      <w:pPr>
        <w:spacing w:after="0"/>
        <w:ind w:left="0"/>
        <w:jc w:val="both"/>
      </w:pPr>
      <w:r>
        <w:rPr>
          <w:rFonts w:ascii="Times New Roman"/>
          <w:b w:val="false"/>
          <w:i w:val="false"/>
          <w:color w:val="000000"/>
          <w:sz w:val="28"/>
        </w:rPr>
        <w:t>
      33. Эффективность современных диализаторов зависит также от вида диализирующей мембраны. Обычные сеансы гемодиализа проводятся на полупроницаемых мембранах с относительно низким коэффициентом массопереноса (К0А 300-600) – низкопоточные мембраны. При развитии ряда осложнений, связанных с накоплением в организме класса среднемолекулярных токсинов, плохо проходящих через обычные полупроницаемые мембраны, используют диализаторы с высоко проницаемыми мембранами, у которых К0А свыше 600. Обязательным условием при этом является наличие дополнительного фильтра очистки подаваемой воды для предотвращения контаминации крови эндотоксинами, а также тип аппарата “ИП”, в котором осуществляется строго контролируемая ультрафильтрация, что предотвращает как излишнюю потерю жидкости, так и обратную фильтрацию. Диализатор, кровопроводящие магистрали и фистульные иглы являются одноразовыми элементами для длительного поддержания жизни больных с ТХПН. При правильной организации лечения в течение года каждый пациент должен получить не менее 156 сеансов гемодиализа, расчет для приобретения этих материалов производится исходя из этого количества, т.е. 156 комплектов в год на больного:</w:t>
      </w:r>
    </w:p>
    <w:bookmarkEnd w:id="142"/>
    <w:p>
      <w:pPr>
        <w:spacing w:after="0"/>
        <w:ind w:left="0"/>
        <w:jc w:val="both"/>
      </w:pPr>
      <w:r>
        <w:rPr>
          <w:rFonts w:ascii="Times New Roman"/>
          <w:b w:val="false"/>
          <w:i w:val="false"/>
          <w:color w:val="000000"/>
          <w:sz w:val="28"/>
        </w:rPr>
        <w:t>
      1) кровопроводящие магистрали - пластиковые трубчатые линии, по которым кровь из организма больного направляется в диализатор, где происходит ее очищение, и возвращается обратно в русло кровообращения. Существует два типа магистралей – артериальная (красная маркировка) и венозная (синяя маркировка);</w:t>
      </w:r>
    </w:p>
    <w:p>
      <w:pPr>
        <w:spacing w:after="0"/>
        <w:ind w:left="0"/>
        <w:jc w:val="both"/>
      </w:pPr>
      <w:r>
        <w:rPr>
          <w:rFonts w:ascii="Times New Roman"/>
          <w:b w:val="false"/>
          <w:i w:val="false"/>
          <w:color w:val="000000"/>
          <w:sz w:val="28"/>
        </w:rPr>
        <w:t>
      2) артериальная магистраль - ее отличительной особенностью является наличие вставки под роликовый насос из силиконовой резины (насосный сегмент), предназначенной для осуществления перемещения крови из сосудов больного в диализатор при помощи роликов перфузионного насоса аппарата ИП. Объем заполнения магистрали для взрослых не должен превышать 150 мл. В некоторых артериальных магистралях имеются дополнительные боковые вставки из узких трубок для подачи субституата, введения лекарственных препаратов, гепаринизации и измерения давления;</w:t>
      </w:r>
    </w:p>
    <w:p>
      <w:pPr>
        <w:spacing w:after="0"/>
        <w:ind w:left="0"/>
        <w:jc w:val="both"/>
      </w:pPr>
      <w:r>
        <w:rPr>
          <w:rFonts w:ascii="Times New Roman"/>
          <w:b w:val="false"/>
          <w:i w:val="false"/>
          <w:color w:val="000000"/>
          <w:sz w:val="28"/>
        </w:rPr>
        <w:t>
      3) отличительной особенностью венозной магистрали является наличие камеры пеногасителя диаметром 22-30 мм – ловушки воздуха, предотвращающей попадание воздуха в кровеносную систему больного. Одновременно в камере измеряется “венозное” давление (давление в кровопроводящем контуре диализатора). Так же как и в артериальной магистрали, в венозной магистрали может быть порт для введения лекарственных препаратов;</w:t>
      </w:r>
    </w:p>
    <w:p>
      <w:pPr>
        <w:spacing w:after="0"/>
        <w:ind w:left="0"/>
        <w:jc w:val="both"/>
      </w:pPr>
      <w:r>
        <w:rPr>
          <w:rFonts w:ascii="Times New Roman"/>
          <w:b w:val="false"/>
          <w:i w:val="false"/>
          <w:color w:val="000000"/>
          <w:sz w:val="28"/>
        </w:rPr>
        <w:t>
      4) фистульные иглы – стальные иглы для пункции периферических  сосудов с пластиковыми отводами для соединения с артериальной и венозной магистралями. Особенностью артериальной иглы служит наличие в ней дополнительного бокового отверстия для более полноценного забора крови из артериальной части фистулы, предотвращающего присасывание к стенкам сосуда. Венозная игла имеет только центральный просвет. Для облегчения фиксации в просвете сосудов иглы оснащаются пластиковыми "крыльями". Фистульные иглы имеют цветовую маркировку: красную – артериальные иглы, синюю – венозные;</w:t>
      </w:r>
    </w:p>
    <w:p>
      <w:pPr>
        <w:spacing w:after="0"/>
        <w:ind w:left="0"/>
        <w:jc w:val="both"/>
      </w:pPr>
      <w:r>
        <w:rPr>
          <w:rFonts w:ascii="Times New Roman"/>
          <w:b w:val="false"/>
          <w:i w:val="false"/>
          <w:color w:val="000000"/>
          <w:sz w:val="28"/>
        </w:rPr>
        <w:t>
      5) диализирующий раствор – один из важнейших компонентов программного гемодиализа, при помощи которого происходит очищение крови от уремических токсинов через полупроницаемую мембрану диализатора. В его состав входят натрия хлорид, калия хлорид, кальция хлорид, магния хлорид и буферное основание. Приготовление и циркуляция данного раствора в диализаторе осуществляется и контролируется автоматически современными аппаратами ИП. В настоящее время за стандартное разведение принимается соотношение: 1 часть концентрата солей и 34 части воды, полученной из системы водоподготовки.</w:t>
      </w:r>
    </w:p>
    <w:bookmarkStart w:name="z150" w:id="143"/>
    <w:p>
      <w:pPr>
        <w:spacing w:after="0"/>
        <w:ind w:left="0"/>
        <w:jc w:val="both"/>
      </w:pPr>
      <w:r>
        <w:rPr>
          <w:rFonts w:ascii="Times New Roman"/>
          <w:b w:val="false"/>
          <w:i w:val="false"/>
          <w:color w:val="000000"/>
          <w:sz w:val="28"/>
        </w:rPr>
        <w:t xml:space="preserve">
      34. Для приготовления диализирующего раствора с бикарбонатным буфером во избежание образования нерастворимого осадка бикарбоната кальция используются два концентрата – кислотный и щелочной, которые разливаются в две отдельные канистры с обязательной маркировкой (красная маркировка – кислотный компонент, синяя – бикарбонатный), также бикарбонатный компонент может быть в виде сухого порошка – картриджа. Смешивание концентрата и бикарбоната с водой и образование диализирующего раствора происходит непосредственно в аппарате “ИП”. При стандартном разведении оно составляет: 1,0 л жидкого кислотного концентрата, 1,225 л 8,4% раствора натрия бикарбоната и 32,775 л очищенной воды. При расчете расхода концентрата и бикарбоната на один сеанс диализа следует учитывать не только время непосредственно диализной процедуры, но и время на подготовку, самотестирование, завершение процедуры с возвратом крови пациенту, а также другие факторы (увеличение потока диализирующего раствора при высокопоточном диализе, времени диализа, обязательное использование свежеприготовленного жидкого бикарбоната во избежание бактериального роста), что увеличивает расход концентрата на 10-15%. На один сеанс диализа требуется около 5 л кислотного и 6,2–6,6 л бикарбонатного компонента. В </w:t>
      </w:r>
      <w:r>
        <w:rPr>
          <w:rFonts w:ascii="Times New Roman"/>
          <w:b w:val="false"/>
          <w:i w:val="false"/>
          <w:color w:val="000000"/>
          <w:sz w:val="28"/>
        </w:rPr>
        <w:t>таблице 5</w:t>
      </w:r>
      <w:r>
        <w:rPr>
          <w:rFonts w:ascii="Times New Roman"/>
          <w:b w:val="false"/>
          <w:i w:val="false"/>
          <w:color w:val="000000"/>
          <w:sz w:val="28"/>
        </w:rPr>
        <w:t xml:space="preserve"> представлен состав стандартного бикарбонатного диализирующего раствора.</w:t>
      </w:r>
    </w:p>
    <w:bookmarkEnd w:id="143"/>
    <w:bookmarkStart w:name="z151" w:id="144"/>
    <w:p>
      <w:pPr>
        <w:spacing w:after="0"/>
        <w:ind w:left="0"/>
        <w:jc w:val="both"/>
      </w:pPr>
      <w:r>
        <w:rPr>
          <w:rFonts w:ascii="Times New Roman"/>
          <w:b w:val="false"/>
          <w:i w:val="false"/>
          <w:color w:val="000000"/>
          <w:sz w:val="28"/>
        </w:rPr>
        <w:t>
                                                            Таблица 5</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ммоль/л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РСО2 (мм рт.ст.)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bl>
    <w:p>
      <w:pPr>
        <w:spacing w:after="0"/>
        <w:ind w:left="0"/>
        <w:jc w:val="left"/>
      </w:pPr>
      <w:r>
        <w:br/>
      </w:r>
      <w:r>
        <w:rPr>
          <w:rFonts w:ascii="Times New Roman"/>
          <w:b w:val="false"/>
          <w:i w:val="false"/>
          <w:color w:val="000000"/>
          <w:sz w:val="28"/>
        </w:rPr>
        <w:t>
</w:t>
      </w:r>
    </w:p>
    <w:bookmarkStart w:name="z152" w:id="145"/>
    <w:p>
      <w:pPr>
        <w:spacing w:after="0"/>
        <w:ind w:left="0"/>
        <w:jc w:val="both"/>
      </w:pPr>
      <w:r>
        <w:rPr>
          <w:rFonts w:ascii="Times New Roman"/>
          <w:b w:val="false"/>
          <w:i w:val="false"/>
          <w:color w:val="000000"/>
          <w:sz w:val="28"/>
        </w:rPr>
        <w:t>
      35. Все современные аппараты адаптированы к применению картриджей с сухой содой для проведения бикарбонатного диализа, при этом кислотная часть концентрата используется, как правило, в жидком виде. Гидравлическая система диализной машины в этом случае дозированно растворяет бикарбонатный порошок патрона водой из водоочистки и подает в систему смешивания вместо бикарбоната из канистры. При проводимости диализирующего раствора 14,0 mS в стандартном разведении и бикарбонате 30-32 ммоль/л содержание Na+ будет составлять 137-138 ммоль/л. Необходимо строго контролировать показания проводимости и температуры раствора в аппарате ИП при каждом сеансе, выбирать и менять эти параметры индивидуально для каждого больного.</w:t>
      </w:r>
    </w:p>
    <w:bookmarkEnd w:id="145"/>
    <w:bookmarkStart w:name="z153" w:id="146"/>
    <w:p>
      <w:pPr>
        <w:spacing w:after="0"/>
        <w:ind w:left="0"/>
        <w:jc w:val="left"/>
      </w:pPr>
      <w:r>
        <w:rPr>
          <w:rFonts w:ascii="Times New Roman"/>
          <w:b/>
          <w:i w:val="false"/>
          <w:color w:val="000000"/>
        </w:rPr>
        <w:t xml:space="preserve"> 7. Сосудистый доступ</w:t>
      </w:r>
    </w:p>
    <w:bookmarkEnd w:id="146"/>
    <w:bookmarkStart w:name="z154" w:id="147"/>
    <w:p>
      <w:pPr>
        <w:spacing w:after="0"/>
        <w:ind w:left="0"/>
        <w:jc w:val="both"/>
      </w:pPr>
      <w:r>
        <w:rPr>
          <w:rFonts w:ascii="Times New Roman"/>
          <w:b w:val="false"/>
          <w:i w:val="false"/>
          <w:color w:val="000000"/>
          <w:sz w:val="28"/>
        </w:rPr>
        <w:t>
      36. Проведение сеанса очищения крови методом ГД требует наличие доступа к системе кровообращения больного, смысл которого состоит в получении достаточного объема крови для прохождения через диализатор и возврата в организм. Чем больше крови пройдет очищение в диализаторе, тем эффективнее диализ.</w:t>
      </w:r>
    </w:p>
    <w:bookmarkEnd w:id="147"/>
    <w:bookmarkStart w:name="z155" w:id="148"/>
    <w:p>
      <w:pPr>
        <w:spacing w:after="0"/>
        <w:ind w:left="0"/>
        <w:jc w:val="both"/>
      </w:pPr>
      <w:r>
        <w:rPr>
          <w:rFonts w:ascii="Times New Roman"/>
          <w:b w:val="false"/>
          <w:i w:val="false"/>
          <w:color w:val="000000"/>
          <w:sz w:val="28"/>
        </w:rPr>
        <w:t>
      37. Существуют временные и постоянные сосудистые доступы для обеспечения ГД. Первые применяются для экстренного подключения больного к аппаратуре при угрожающих состояниях или невозможности использовать постоянные доступы, вторые - в течение длительного времени обеспечивают максимальное очищение крови больных.</w:t>
      </w:r>
    </w:p>
    <w:bookmarkEnd w:id="148"/>
    <w:bookmarkStart w:name="z156" w:id="149"/>
    <w:p>
      <w:pPr>
        <w:spacing w:after="0"/>
        <w:ind w:left="0"/>
        <w:jc w:val="both"/>
      </w:pPr>
      <w:r>
        <w:rPr>
          <w:rFonts w:ascii="Times New Roman"/>
          <w:b w:val="false"/>
          <w:i w:val="false"/>
          <w:color w:val="000000"/>
          <w:sz w:val="28"/>
        </w:rPr>
        <w:t>
      38. Основным временным доступом является катетеризация магистральных вен специальными одно – или двух просветными катетерами, обеспечивающими забор крови и возврат ее после очищения в диализаторе. Наиболее распространена методика установки катетеров в центральные вены по методу Сельдингера. Используется катетеризация бедренных вен (не допускается при планировании трансплантации донорской почки) и внутренней яремной вены. Последняя методика имеет существенные преимущества, поскольку реже ведет к стенозированию сосудов и обеспечивает высокий уровень кровотока. Катетеры для катетеризации магистральных сосудов выпускаются промышленным способом в виде специальных стерильных наборов, в которые входят сами катетеры и дополнительные устройства: струна-проводник, расширители пункционного туннеля, пункционные иглы, скальпель, шовный материал, что позволяет проводить манипуляцию по обеспечению сосудистого доступа в максимально короткие сроки.</w:t>
      </w:r>
    </w:p>
    <w:bookmarkEnd w:id="149"/>
    <w:bookmarkStart w:name="z157" w:id="150"/>
    <w:p>
      <w:pPr>
        <w:spacing w:after="0"/>
        <w:ind w:left="0"/>
        <w:jc w:val="both"/>
      </w:pPr>
      <w:r>
        <w:rPr>
          <w:rFonts w:ascii="Times New Roman"/>
          <w:b w:val="false"/>
          <w:i w:val="false"/>
          <w:color w:val="000000"/>
          <w:sz w:val="28"/>
        </w:rPr>
        <w:t>
      39. Существуют и так называемые перманентные катетеры для длительной диализотерапии. Они применяются в случаях рецидивирующего тромбоза АВФ, при низком АД у пациента, малом калибре периферических сосудов, препятствующих формированию постоянных доступов для ГД. Отличительной особенностью перманентных катетеров является наличие на их поверхности дакроновых манжеток, которые располагаются в подкожном туннеле, прочно фиксируя катетер и препятствуя инфицированию его ложа. Такие катетеры, при правильном гигиеническом уходе и регулярном промывании просвета раствором антикоагулянта, могут функционировать в течение нескольких лет.</w:t>
      </w:r>
    </w:p>
    <w:bookmarkEnd w:id="150"/>
    <w:bookmarkStart w:name="z158" w:id="151"/>
    <w:p>
      <w:pPr>
        <w:spacing w:after="0"/>
        <w:ind w:left="0"/>
        <w:jc w:val="both"/>
      </w:pPr>
      <w:r>
        <w:rPr>
          <w:rFonts w:ascii="Times New Roman"/>
          <w:b w:val="false"/>
          <w:i w:val="false"/>
          <w:color w:val="000000"/>
          <w:sz w:val="28"/>
        </w:rPr>
        <w:t>
      40. АВФ для ГД – основной вид сосудистого доступа для подключения к аппаратам “ИП”. Принцип, заложенный в основу функционирования артерио-венозных соустий сосудов на конечностях, состоит в создании постоянного сброса крови из артерии в вену, что препятствует тромбообразованию и дает возможность регулярного и высокообъемного получения крови для очищения в аппарате “ИП”. Методом выбора является АВФ между лучевой артерией и головной веной в нижней части предплечья. В течение короткого времени (3-4 недели) происходит артериализация головной вены с расширением ее просвета, утолщением стенок. Объем крови, проходящий через такое соустье, достигает 500 мл/мин и выше. Участок артериализованной вены пунктируется двумя фистульными иглами для получения крови и возврата ее после процесса очищения в диализаторе. Применяются и другие сосудистые доступы с использованием принципа артериализации вен различной локализации. При отсутствии подходящих для пункции основных вен на нижних или верхних конечностях применяют венозные аутотрансплантаты, например из большой подкожной вены бедра, помещаемой в виде петли или прямого мостика между крупной артерией и веной. В качестве сосудистого трансплантата используют и специальные синтетические протезы, которые можно длительное время пунктировать и продолжать программный гемодиализ. Формирование АВФ по любой методике проводится в стерильных условиях операционной с использованием микрососудистой техники (лупы или микроскопа, микрососудистых атравматических игл и инструментария). В течение 3-4 недель происходит артериализация вены, которая становится пригодной для многократных пункций фистульными иглами. Иногда, в связи с ухудшением состояния больного, приходится пунктировать АВФ в более ранние сроки, но это может привести к кровотечениям, тромбозу анастомоза и другим опасным осложнениям.</w:t>
      </w:r>
    </w:p>
    <w:bookmarkEnd w:id="151"/>
    <w:bookmarkStart w:name="z159" w:id="152"/>
    <w:p>
      <w:pPr>
        <w:spacing w:after="0"/>
        <w:ind w:left="0"/>
        <w:jc w:val="both"/>
      </w:pPr>
      <w:r>
        <w:rPr>
          <w:rFonts w:ascii="Times New Roman"/>
          <w:b w:val="false"/>
          <w:i w:val="false"/>
          <w:color w:val="000000"/>
          <w:sz w:val="28"/>
        </w:rPr>
        <w:t>
                                                      Таблица 6</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сосудистого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двухпросветный (подключичная, яремная,бедренная вена)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 взрослые с ОПН, отравлениями, больные с ТХПН на вводном этапе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двухпросветный с манжетками перманентный)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с ТХПН, у которых невозможно использование артерио-венозных фистул (низкое АД, гиперкоагуляция, рецидивирующие тромбозы, сердечно-сосудистая недостаточность, диабетики)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фистула в нижней трети предплечья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масса больных с ТХПН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фистула в кубитальном сплетении, на плече и голени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с ТХПН, имеющие низкое АД, неудовлетворительно развитую сосудистую сеть на периферии (диабетики, дети массой тела 20-30 кг, пожилые пациенты), лица, склонные к тромботическим осложнениям</w:t>
            </w:r>
          </w:p>
        </w:tc>
      </w:tr>
    </w:tbl>
    <w:p>
      <w:pPr>
        <w:spacing w:after="0"/>
        <w:ind w:left="0"/>
        <w:jc w:val="left"/>
      </w:pPr>
      <w:r>
        <w:br/>
      </w:r>
      <w:r>
        <w:rPr>
          <w:rFonts w:ascii="Times New Roman"/>
          <w:b w:val="false"/>
          <w:i w:val="false"/>
          <w:color w:val="000000"/>
          <w:sz w:val="28"/>
        </w:rPr>
        <w:t>
</w:t>
      </w:r>
    </w:p>
    <w:bookmarkStart w:name="z160" w:id="153"/>
    <w:p>
      <w:pPr>
        <w:spacing w:after="0"/>
        <w:ind w:left="0"/>
        <w:jc w:val="both"/>
      </w:pPr>
      <w:r>
        <w:rPr>
          <w:rFonts w:ascii="Times New Roman"/>
          <w:b w:val="false"/>
          <w:i w:val="false"/>
          <w:color w:val="000000"/>
          <w:sz w:val="28"/>
        </w:rPr>
        <w:t xml:space="preserve">
      41. В этой связи экстренные сеансы гемодиализа необходимо проводить через наружный катетер в одной из магистральных вен. Формирование АВФ при этом проводится в плановом порядке и выдерживается срок на их артериализацию. Только в последующем можно переключиться на использование пункционного способа доступа к сосудам, а затем удалить катетер из вены. В </w:t>
      </w:r>
      <w:r>
        <w:rPr>
          <w:rFonts w:ascii="Times New Roman"/>
          <w:b w:val="false"/>
          <w:i w:val="false"/>
          <w:color w:val="000000"/>
          <w:sz w:val="28"/>
        </w:rPr>
        <w:t>таблице 6</w:t>
      </w:r>
      <w:r>
        <w:rPr>
          <w:rFonts w:ascii="Times New Roman"/>
          <w:b w:val="false"/>
          <w:i w:val="false"/>
          <w:color w:val="000000"/>
          <w:sz w:val="28"/>
        </w:rPr>
        <w:t xml:space="preserve"> приведены показания для использования различных сосудистых доступов для ГД у разных категорий больных с ОПН и ТХПН.</w:t>
      </w:r>
    </w:p>
    <w:bookmarkEnd w:id="153"/>
    <w:bookmarkStart w:name="z161" w:id="154"/>
    <w:p>
      <w:pPr>
        <w:spacing w:after="0"/>
        <w:ind w:left="0"/>
        <w:jc w:val="left"/>
      </w:pPr>
      <w:r>
        <w:rPr>
          <w:rFonts w:ascii="Times New Roman"/>
          <w:b/>
          <w:i w:val="false"/>
          <w:color w:val="000000"/>
        </w:rPr>
        <w:t xml:space="preserve"> 8. Требования к процедуре гемодиализа</w:t>
      </w:r>
    </w:p>
    <w:bookmarkEnd w:id="154"/>
    <w:bookmarkStart w:name="z162" w:id="155"/>
    <w:p>
      <w:pPr>
        <w:spacing w:after="0"/>
        <w:ind w:left="0"/>
        <w:jc w:val="both"/>
      </w:pPr>
      <w:r>
        <w:rPr>
          <w:rFonts w:ascii="Times New Roman"/>
          <w:b w:val="false"/>
          <w:i w:val="false"/>
          <w:color w:val="000000"/>
          <w:sz w:val="28"/>
        </w:rPr>
        <w:t>
      42. Для процедуры ГД требуется подключить больного с ТХПН к аппарату ИП. Предварительно у пациента готовится один из видов сосудистого доступа – устанавливается наружный катетер или формируется подкожная АВФ. Процедура ГД проводится при нахождении больного в кровати либо в полусидячем кресле с подлокотниками для фиксации конечности с АВФ. Аппарат “ИП” располагается непосредственно у больного рядом с кроватью или креслом. Диализное место обеспечивается подводкой электричества, магистрали с химически чистой водой от системы водоподготовки и канализационной системой для слива отработанного диализирующего раствора.</w:t>
      </w:r>
    </w:p>
    <w:bookmarkEnd w:id="155"/>
    <w:bookmarkStart w:name="z163" w:id="156"/>
    <w:p>
      <w:pPr>
        <w:spacing w:after="0"/>
        <w:ind w:left="0"/>
        <w:jc w:val="both"/>
      </w:pPr>
      <w:r>
        <w:rPr>
          <w:rFonts w:ascii="Times New Roman"/>
          <w:b w:val="false"/>
          <w:i w:val="false"/>
          <w:color w:val="000000"/>
          <w:sz w:val="28"/>
        </w:rPr>
        <w:t>
      43. Непосредственно перед процедурой готовится концентрат диализирующего раствора и в соответствующих промаркированных канистрах доставляется к аппарату “ИП”. Перед началом ГД аппарат должен пройти обязательное автоматическое тестирование по заданной программе, обеспечивающей проверку годности всех блоков аппаратуры.</w:t>
      </w:r>
    </w:p>
    <w:bookmarkEnd w:id="156"/>
    <w:bookmarkStart w:name="z164" w:id="157"/>
    <w:p>
      <w:pPr>
        <w:spacing w:after="0"/>
        <w:ind w:left="0"/>
        <w:jc w:val="both"/>
      </w:pPr>
      <w:r>
        <w:rPr>
          <w:rFonts w:ascii="Times New Roman"/>
          <w:b w:val="false"/>
          <w:i w:val="false"/>
          <w:color w:val="000000"/>
          <w:sz w:val="28"/>
        </w:rPr>
        <w:t>
      44. После каждой процедуры необходимо провести гигиеническую обработку поверхности аппарата “ИП”, дезинфекцию (декальцификацию) гидравлики.</w:t>
      </w:r>
    </w:p>
    <w:bookmarkEnd w:id="157"/>
    <w:bookmarkStart w:name="z165" w:id="158"/>
    <w:p>
      <w:pPr>
        <w:spacing w:after="0"/>
        <w:ind w:left="0"/>
        <w:jc w:val="both"/>
      </w:pPr>
      <w:r>
        <w:rPr>
          <w:rFonts w:ascii="Times New Roman"/>
          <w:b w:val="false"/>
          <w:i w:val="false"/>
          <w:color w:val="000000"/>
          <w:sz w:val="28"/>
        </w:rPr>
        <w:t>
      45. Этапы подключения и отключения больного от аппарата ”ИП” Подключение сосудов больного к магистралям аппарата “ИП” производится в асептических условиях. С этой целью под обработанную антисептиками конечность с АВФ помещается стерильная пеленка, которой после пункции фистулы иглами и соединения их с магистралями аппарата “ИП” закрывается участок сосудистого доступа.</w:t>
      </w:r>
    </w:p>
    <w:bookmarkEnd w:id="158"/>
    <w:bookmarkStart w:name="z166" w:id="159"/>
    <w:p>
      <w:pPr>
        <w:spacing w:after="0"/>
        <w:ind w:left="0"/>
        <w:jc w:val="both"/>
      </w:pPr>
      <w:r>
        <w:rPr>
          <w:rFonts w:ascii="Times New Roman"/>
          <w:b w:val="false"/>
          <w:i w:val="false"/>
          <w:color w:val="000000"/>
          <w:sz w:val="28"/>
        </w:rPr>
        <w:t>
      46. Диализатор располагается в держателе вертикально так, чтобы надписи на этикетке были доступны для прочтения. После вытеснения воздуха из контура диализирующего раствора диализатор переворачивается на 1800 и подсоединяются кровопроводящие магистрали так, чтобы кровь и диализирующий раствор двигались в противотоке.</w:t>
      </w:r>
    </w:p>
    <w:bookmarkEnd w:id="159"/>
    <w:bookmarkStart w:name="z167" w:id="160"/>
    <w:p>
      <w:pPr>
        <w:spacing w:after="0"/>
        <w:ind w:left="0"/>
        <w:jc w:val="both"/>
      </w:pPr>
      <w:r>
        <w:rPr>
          <w:rFonts w:ascii="Times New Roman"/>
          <w:b w:val="false"/>
          <w:i w:val="false"/>
          <w:color w:val="000000"/>
          <w:sz w:val="28"/>
        </w:rPr>
        <w:t>
      47. Предварительная подготовка контура кровообращения заключается в заполнении и промывании диализатора и магистралей 0,9% раствором хлорида натрия в строгом соответствии с инструкцией по применению диализатора. Для этого артериальная магистраль подсоединяется к флакону или мешку с 1 л стерильного 0,9% раствора хлорида натрия.</w:t>
      </w:r>
    </w:p>
    <w:bookmarkEnd w:id="160"/>
    <w:bookmarkStart w:name="z168" w:id="161"/>
    <w:p>
      <w:pPr>
        <w:spacing w:after="0"/>
        <w:ind w:left="0"/>
        <w:jc w:val="both"/>
      </w:pPr>
      <w:r>
        <w:rPr>
          <w:rFonts w:ascii="Times New Roman"/>
          <w:b w:val="false"/>
          <w:i w:val="false"/>
          <w:color w:val="000000"/>
          <w:sz w:val="28"/>
        </w:rPr>
        <w:t>
      48. Включается перфузионный насос и со скоростью 150-180 мл/мин раствор начинает поступать по артериальной линии в кровопроводящий контур диализатора, вытесняя из него воздух. Для облегчения вытеснения воздуха следует осуществлять краткие пережатия артериальной магистрали. Для удаления возможных остатков стерилизующих веществ и пластификаторов первые 300-500 мл необходимо слить. Этим обеспечивается профилактика возможных анафилактоидных реакций.</w:t>
      </w:r>
    </w:p>
    <w:bookmarkEnd w:id="161"/>
    <w:bookmarkStart w:name="z169" w:id="162"/>
    <w:p>
      <w:pPr>
        <w:spacing w:after="0"/>
        <w:ind w:left="0"/>
        <w:jc w:val="both"/>
      </w:pPr>
      <w:r>
        <w:rPr>
          <w:rFonts w:ascii="Times New Roman"/>
          <w:b w:val="false"/>
          <w:i w:val="false"/>
          <w:color w:val="000000"/>
          <w:sz w:val="28"/>
        </w:rPr>
        <w:t>
      49. После заполнения магистралей раствором и слива первой порции производится остановка перфузионного насоса и подсоединение конца венозной магистрали к флакону или мешку с 0,9% раствором хлорида натрия. Так обеспечивается рециркуляция раствора в системе в течение 10-15 минут.</w:t>
      </w:r>
    </w:p>
    <w:bookmarkEnd w:id="162"/>
    <w:bookmarkStart w:name="z170" w:id="163"/>
    <w:p>
      <w:pPr>
        <w:spacing w:after="0"/>
        <w:ind w:left="0"/>
        <w:jc w:val="both"/>
      </w:pPr>
      <w:r>
        <w:rPr>
          <w:rFonts w:ascii="Times New Roman"/>
          <w:b w:val="false"/>
          <w:i w:val="false"/>
          <w:color w:val="000000"/>
          <w:sz w:val="28"/>
        </w:rPr>
        <w:t>
      50. Последующее заполнение магистралей и диализатора кровью пациента осуществляется только после тщательной промывки и вытеснения воздуха из кровопроводящего контура стерильным физиологическим раствором.</w:t>
      </w:r>
    </w:p>
    <w:bookmarkEnd w:id="163"/>
    <w:bookmarkStart w:name="z171" w:id="164"/>
    <w:p>
      <w:pPr>
        <w:spacing w:after="0"/>
        <w:ind w:left="0"/>
        <w:jc w:val="both"/>
      </w:pPr>
      <w:r>
        <w:rPr>
          <w:rFonts w:ascii="Times New Roman"/>
          <w:b w:val="false"/>
          <w:i w:val="false"/>
          <w:color w:val="000000"/>
          <w:sz w:val="28"/>
        </w:rPr>
        <w:t>
      51. Антикоагуляция (гепаринизация) производится с учетом состояния свертывающей системы пациента, массы тела, наличия скрытых очагов кровотечения. Предпочтение отдается дозированной гепаринизации, при которой болюсно вводится часть дозы (5000 ЕД), остальное вводится дозировано в течение всего диализа при помощи гепаринового насоса (</w:t>
      </w:r>
      <w:r>
        <w:rPr>
          <w:rFonts w:ascii="Times New Roman"/>
          <w:b w:val="false"/>
          <w:i w:val="false"/>
          <w:color w:val="000000"/>
          <w:sz w:val="28"/>
        </w:rPr>
        <w:t>таблица 7</w:t>
      </w:r>
      <w:r>
        <w:rPr>
          <w:rFonts w:ascii="Times New Roman"/>
          <w:b w:val="false"/>
          <w:i w:val="false"/>
          <w:color w:val="000000"/>
          <w:sz w:val="28"/>
        </w:rPr>
        <w:t>).</w:t>
      </w:r>
    </w:p>
    <w:bookmarkEnd w:id="164"/>
    <w:bookmarkStart w:name="z172" w:id="165"/>
    <w:p>
      <w:pPr>
        <w:spacing w:after="0"/>
        <w:ind w:left="0"/>
        <w:jc w:val="both"/>
      </w:pPr>
      <w:r>
        <w:rPr>
          <w:rFonts w:ascii="Times New Roman"/>
          <w:b w:val="false"/>
          <w:i w:val="false"/>
          <w:color w:val="000000"/>
          <w:sz w:val="28"/>
        </w:rPr>
        <w:t>
      Таблица 7</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гемодиализа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Гемоглобин&lt; 100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Гемоглобин&gt; 100 г/л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болюсно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болюсно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ЕД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индивидуальной непереносимости гепарина применяются препараты низкомолекулярного ряда – надропарин, дальтепарин, эноксапарин (</w:t>
      </w:r>
      <w:r>
        <w:rPr>
          <w:rFonts w:ascii="Times New Roman"/>
          <w:b w:val="false"/>
          <w:i w:val="false"/>
          <w:color w:val="000000"/>
          <w:sz w:val="28"/>
        </w:rPr>
        <w:t>таблица 8</w:t>
      </w:r>
      <w:r>
        <w:rPr>
          <w:rFonts w:ascii="Times New Roman"/>
          <w:b w:val="false"/>
          <w:i w:val="false"/>
          <w:color w:val="000000"/>
          <w:sz w:val="28"/>
        </w:rPr>
        <w:t>).</w:t>
      </w:r>
    </w:p>
    <w:bookmarkStart w:name="z173" w:id="166"/>
    <w:p>
      <w:pPr>
        <w:spacing w:after="0"/>
        <w:ind w:left="0"/>
        <w:jc w:val="both"/>
      </w:pPr>
      <w:r>
        <w:rPr>
          <w:rFonts w:ascii="Times New Roman"/>
          <w:b w:val="false"/>
          <w:i w:val="false"/>
          <w:color w:val="000000"/>
          <w:sz w:val="28"/>
        </w:rPr>
        <w:t>
      Таблица 8</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гемодиализа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Дельтепарин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Болюсно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Болюсно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Болюсно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Дозировано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0,4мл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0,4мл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0,4мл</w:t>
            </w:r>
          </w:p>
        </w:tc>
      </w:tr>
    </w:tbl>
    <w:p>
      <w:pPr>
        <w:spacing w:after="0"/>
        <w:ind w:left="0"/>
        <w:jc w:val="left"/>
      </w:pPr>
      <w:r>
        <w:br/>
      </w:r>
      <w:r>
        <w:rPr>
          <w:rFonts w:ascii="Times New Roman"/>
          <w:b w:val="false"/>
          <w:i w:val="false"/>
          <w:color w:val="000000"/>
          <w:sz w:val="28"/>
        </w:rPr>
        <w:t>
</w:t>
      </w:r>
    </w:p>
    <w:bookmarkStart w:name="z174" w:id="167"/>
    <w:p>
      <w:pPr>
        <w:spacing w:after="0"/>
        <w:ind w:left="0"/>
        <w:jc w:val="both"/>
      </w:pPr>
      <w:r>
        <w:rPr>
          <w:rFonts w:ascii="Times New Roman"/>
          <w:b w:val="false"/>
          <w:i w:val="false"/>
          <w:color w:val="000000"/>
          <w:sz w:val="28"/>
        </w:rPr>
        <w:t>
      52. При подключении больного к аппарату “ИП” врач, проводящий гемодиализ, контролирует либо выставляет параметры скорости кровотока (150-350 мл/мин), потока диализирующего раствора (500 мл/мин), проводимости и температуры диализирующего раствора (36-380), времени и объема ультрафильтрации. Объем ультрафильтрации устанавливается исходя из разницы между текущим и сухим весом, которая определяется путем взвешивания пациента до и после процедуры.</w:t>
      </w:r>
    </w:p>
    <w:bookmarkEnd w:id="167"/>
    <w:bookmarkStart w:name="z175" w:id="168"/>
    <w:p>
      <w:pPr>
        <w:spacing w:after="0"/>
        <w:ind w:left="0"/>
        <w:jc w:val="both"/>
      </w:pPr>
      <w:r>
        <w:rPr>
          <w:rFonts w:ascii="Times New Roman"/>
          <w:b w:val="false"/>
          <w:i w:val="false"/>
          <w:color w:val="000000"/>
          <w:sz w:val="28"/>
        </w:rPr>
        <w:t>
      53. После того, как аппарат “ИП” полностью готов к работе (пройден первоначальный тест, кровопроводящий контур заполнен и промыт 0,9% раствором хлорида натрия, вытеснен воздух из контура крови и контура диализирующего раствора) в асептических условиях производится подключение пациента, которое должно происходить в соответствии с требованиями, регламентирующими порядок работы с кровью.</w:t>
      </w:r>
    </w:p>
    <w:bookmarkEnd w:id="168"/>
    <w:bookmarkStart w:name="z176" w:id="169"/>
    <w:p>
      <w:pPr>
        <w:spacing w:after="0"/>
        <w:ind w:left="0"/>
        <w:jc w:val="both"/>
      </w:pPr>
      <w:r>
        <w:rPr>
          <w:rFonts w:ascii="Times New Roman"/>
          <w:b w:val="false"/>
          <w:i w:val="false"/>
          <w:color w:val="000000"/>
          <w:sz w:val="28"/>
        </w:rPr>
        <w:t>
      54. Пункция артерио–венозной фистулы. Пункция осуществляется фистульной иглой срезом вниз под углом приблизительно 30 градусов к поверхности кожи. При пункции срезом вверх под углом 45 градусов после попадания в просвет фистулы иглу необходимо повернуть по оси на 180 градусов для предотвращения повреждения задней стенки сосуда. Следует избегать повторных пункций в одну и ту же точку, что ведет к образованию аневризм, а также прямого прокола кожи и сосуда (после прокола кожи игла должна пройти через подкожную клетчатку, затем попасть в сосуд). Артериальная игла (забор крови) должна располагаться по возможности навстречу току крови, венозная (возврат крови) – наоборот, по току крови. Расстояние между иглами должно составлять не менее 2 см, что предотвращает рециркуляцию и ухудшение качества очищения крови. При использовании двух просветного диализного катетера забор и возврат крови должен осуществляться в соответствии с маркировкой коннектеров на катетере: красный – артериальный, синий – венозный.</w:t>
      </w:r>
    </w:p>
    <w:bookmarkEnd w:id="169"/>
    <w:bookmarkStart w:name="z177" w:id="170"/>
    <w:p>
      <w:pPr>
        <w:spacing w:after="0"/>
        <w:ind w:left="0"/>
        <w:jc w:val="both"/>
      </w:pPr>
      <w:r>
        <w:rPr>
          <w:rFonts w:ascii="Times New Roman"/>
          <w:b w:val="false"/>
          <w:i w:val="false"/>
          <w:color w:val="000000"/>
          <w:sz w:val="28"/>
        </w:rPr>
        <w:t>
      55. Болюсное введение антикоагулянта производится в венозную иглу сразу после пункции (либо в венозный отвод катетера), дозированное введение начинается параллельно заполнению магистралей кровью. После соединения артериальной магистрали с артериальной иглой включается насос крови и начинается вытеснение 0,9% раствора хлорида натрия из системы магистралей и диализатора кровью пациента при скорости не более 150-180 мл/мин. Раствор хлорида натрия вытесняется до тех пор, пока не появляется окрашивание кровью дистального отдела венозной магистрали (современные аппараты имеют специальный детектор ниже венозной ловушки воздуха), после чего насос крови останавливается, венозная магистраль пережимается и соединяется с венозной иглой.</w:t>
      </w:r>
    </w:p>
    <w:bookmarkEnd w:id="170"/>
    <w:bookmarkStart w:name="z178" w:id="171"/>
    <w:p>
      <w:pPr>
        <w:spacing w:after="0"/>
        <w:ind w:left="0"/>
        <w:jc w:val="both"/>
      </w:pPr>
      <w:r>
        <w:rPr>
          <w:rFonts w:ascii="Times New Roman"/>
          <w:b w:val="false"/>
          <w:i w:val="false"/>
          <w:color w:val="000000"/>
          <w:sz w:val="28"/>
        </w:rPr>
        <w:t>
      56. Проверяется надежность и правильность всех соединений, после чего включается насос крови и устанавливается необходимая скорость кровотока в зависимости от возможностей сосудистого доступа и состояния сердечно-сосудистой системы. Типичной является скорость кровотока в пределах 300 мл/мин.</w:t>
      </w:r>
    </w:p>
    <w:bookmarkEnd w:id="171"/>
    <w:bookmarkStart w:name="z179" w:id="172"/>
    <w:p>
      <w:pPr>
        <w:spacing w:after="0"/>
        <w:ind w:left="0"/>
        <w:jc w:val="both"/>
      </w:pPr>
      <w:r>
        <w:rPr>
          <w:rFonts w:ascii="Times New Roman"/>
          <w:b w:val="false"/>
          <w:i w:val="false"/>
          <w:color w:val="000000"/>
          <w:sz w:val="28"/>
        </w:rPr>
        <w:t>
      57. Возврат крови после окончания процедуры осуществляется путем вытеснения ее стерильным 0,9% раствором хлорида натрия, объем которого должен учитываться при программировании ультрафильтрации. При этом после остановки перфузионного насоса артериальная игла извлекается, а конец артериальной магистрали подсоединяется к емкости с раствором. Перфузионный насос включается вновь и нагнетает в систему стерильный раствор хлорида натрия, вытесняющий кровь. После попадания промывающего раствора хлорида натрия в диализатор следует многократно кратко временно пережать артериальную магистраль до полной очистки диализатора от крови. Полностью возвращается пациенту кровь, затем останавливается перфузионный насос и пережимается венозная магистраль. После извлечения игл места пункций прижимаются свернутыми стерильными салфетками (при отсутствии специальных пластырей) до полной остановки кровотечения, после чего накладывается сухая повязка.</w:t>
      </w:r>
    </w:p>
    <w:bookmarkEnd w:id="172"/>
    <w:bookmarkStart w:name="z180" w:id="173"/>
    <w:p>
      <w:pPr>
        <w:spacing w:after="0"/>
        <w:ind w:left="0"/>
        <w:jc w:val="both"/>
      </w:pPr>
      <w:r>
        <w:rPr>
          <w:rFonts w:ascii="Times New Roman"/>
          <w:b w:val="false"/>
          <w:i w:val="false"/>
          <w:color w:val="000000"/>
          <w:sz w:val="28"/>
        </w:rPr>
        <w:t>
      58. Контроль биохимических показателей уремии производится в зависимости от состояния пациента и стабильности параметров процедуры (эффективный кровоток в диализаторе, эффективное время диализа), но не реже одного раза в месяц. Оцениваются, главным образом, преддиализные показатели, позволяющие вносить коррекцию в режимы очищения крови.</w:t>
      </w:r>
    </w:p>
    <w:bookmarkEnd w:id="173"/>
    <w:bookmarkStart w:name="z181" w:id="174"/>
    <w:p>
      <w:pPr>
        <w:spacing w:after="0"/>
        <w:ind w:left="0"/>
        <w:jc w:val="both"/>
      </w:pPr>
      <w:r>
        <w:rPr>
          <w:rFonts w:ascii="Times New Roman"/>
          <w:b w:val="false"/>
          <w:i w:val="false"/>
          <w:color w:val="000000"/>
          <w:sz w:val="28"/>
        </w:rPr>
        <w:t>
      59. Диагностические обязательные исследования проводятся согласно структуре протокола по проведению 1 сеанса гемодиализа на уровне дневного стационара:</w:t>
      </w:r>
    </w:p>
    <w:bookmarkEnd w:id="174"/>
    <w:bookmarkStart w:name="z182" w:id="175"/>
    <w:p>
      <w:pPr>
        <w:spacing w:after="0"/>
        <w:ind w:left="0"/>
        <w:jc w:val="both"/>
      </w:pPr>
      <w:r>
        <w:rPr>
          <w:rFonts w:ascii="Times New Roman"/>
          <w:b w:val="false"/>
          <w:i w:val="false"/>
          <w:color w:val="000000"/>
          <w:sz w:val="28"/>
        </w:rPr>
        <w:t>
      60. Специальные режимы ГД:</w:t>
      </w:r>
    </w:p>
    <w:bookmarkEnd w:id="175"/>
    <w:p>
      <w:pPr>
        <w:spacing w:after="0"/>
        <w:ind w:left="0"/>
        <w:jc w:val="both"/>
      </w:pPr>
      <w:r>
        <w:rPr>
          <w:rFonts w:ascii="Times New Roman"/>
          <w:b w:val="false"/>
          <w:i w:val="false"/>
          <w:color w:val="000000"/>
          <w:sz w:val="28"/>
        </w:rPr>
        <w:t>
      1) в случаях, когда сосудистый доступ ограничен и нет возможности разделить забор и возврат крови (однопросветный катетер, дефекты пункции артериовенозной фистулы и др.), применяется так называемый одноигольный режим ГД. Он может осуществляться при помощи дополнительного насоса с использованием специальной артериальной магистрали, снабженной двумя насосными сегментами и расширительной камеры между ними с отводом для измерения давления;</w:t>
      </w:r>
    </w:p>
    <w:p>
      <w:pPr>
        <w:spacing w:after="0"/>
        <w:ind w:left="0"/>
        <w:jc w:val="both"/>
      </w:pPr>
      <w:r>
        <w:rPr>
          <w:rFonts w:ascii="Times New Roman"/>
          <w:b w:val="false"/>
          <w:i w:val="false"/>
          <w:color w:val="000000"/>
          <w:sz w:val="28"/>
        </w:rPr>
        <w:t>
      2) первый насос начинает вращаться, второй в неподвижном положении работает как зажим. В расширительной камере возрастает давление, датчик дает сигнал к переключению цикла;</w:t>
      </w:r>
    </w:p>
    <w:p>
      <w:pPr>
        <w:spacing w:after="0"/>
        <w:ind w:left="0"/>
        <w:jc w:val="both"/>
      </w:pPr>
      <w:r>
        <w:rPr>
          <w:rFonts w:ascii="Times New Roman"/>
          <w:b w:val="false"/>
          <w:i w:val="false"/>
          <w:color w:val="000000"/>
          <w:sz w:val="28"/>
        </w:rPr>
        <w:t>
      3) первый насос останавливается и работает как зажим, второй вращается, возвращая кровь пациенту. Эффективность процедуры ниже примерно наполовину (существуют формулы расчета эффективного кровотока в зависимости от скорости вращения обоих насосов, наиболее простой из них: этот показатель равен сумме скоростей обоих насосов, деленной на 4;</w:t>
      </w:r>
    </w:p>
    <w:p>
      <w:pPr>
        <w:spacing w:after="0"/>
        <w:ind w:left="0"/>
        <w:jc w:val="both"/>
      </w:pPr>
      <w:r>
        <w:rPr>
          <w:rFonts w:ascii="Times New Roman"/>
          <w:b w:val="false"/>
          <w:i w:val="false"/>
          <w:color w:val="000000"/>
          <w:sz w:val="28"/>
        </w:rPr>
        <w:t>
      4) требуются специальные магистрали и иглы, или переходники.</w:t>
      </w:r>
    </w:p>
    <w:bookmarkStart w:name="z183" w:id="176"/>
    <w:p>
      <w:pPr>
        <w:spacing w:after="0"/>
        <w:ind w:left="0"/>
        <w:jc w:val="both"/>
      </w:pPr>
      <w:r>
        <w:rPr>
          <w:rFonts w:ascii="Times New Roman"/>
          <w:b w:val="false"/>
          <w:i w:val="false"/>
          <w:color w:val="000000"/>
          <w:sz w:val="28"/>
        </w:rPr>
        <w:t>
      61. Существует режим для одноигольного диализа на аппаратах с одним перфузионным насосом, при котором используется стандартная магистраль, но требуется применение переходника для соединения с двумя магистралями диализатора. Циклы забора и возврата крови регулируются попеременным пережатием входящей и выходящей магистрали в аппарате ИП и периодичностью включения кровяного насоса. Вполне понятно, что эффективность такого метода очищения крови так же невысока.</w:t>
      </w:r>
    </w:p>
    <w:bookmarkEnd w:id="176"/>
    <w:bookmarkStart w:name="z184" w:id="177"/>
    <w:p>
      <w:pPr>
        <w:spacing w:after="0"/>
        <w:ind w:left="0"/>
        <w:jc w:val="both"/>
      </w:pPr>
      <w:r>
        <w:rPr>
          <w:rFonts w:ascii="Times New Roman"/>
          <w:b w:val="false"/>
          <w:i w:val="false"/>
          <w:color w:val="000000"/>
          <w:sz w:val="28"/>
        </w:rPr>
        <w:t>
      62. Последовательный диализ или раздельная ультрафильтрация применяется в тех случаях, когда необходимо удалить большой объем жидкости у пациентов с низким давлением или нестабильной центральной гемодинамикой. В этом случае разделяются два процесса стандартного диализа – конвекция и диффузия; проводится сначала ультрафильтрация (без диализирующего раствора), затем диализ без ультрафильтрации, т.е. только диффузия. Процедура переносится легче, поскольку при ультрафильтрации удаляется лишь жидкость без натрия и мочевины, следовательно, без существенного изменения осмолярности, но время процедуры удлиняется. Профилирование натрия, ультрафильтрации и бикарбоната позволяет извлекать необходимые объемы жидкости из пациента, воздействуя на осмолярность крови путем профилируемого повышения натрия в диализирующем растворе, чаще в первую половину гемодиализа. Благодаря диффузии из диализата происходит повышение натрия в крови с нарастанием ее осмолярности, что позволяет извлечь жидкость из экстрацеллюлярного пространства в русло крови и, следовательно, параллельно проводить ультрафильтрацию без ущерба для объема циркулирующей крови, пополняемого из межклеточного и клеточного секторов. Во многих современных аппаратах этот процесс осуществляется автоматически при выборе соответствующей программы.</w:t>
      </w:r>
    </w:p>
    <w:bookmarkEnd w:id="177"/>
    <w:bookmarkStart w:name="z185" w:id="178"/>
    <w:p>
      <w:pPr>
        <w:spacing w:after="0"/>
        <w:ind w:left="0"/>
        <w:jc w:val="both"/>
      </w:pPr>
      <w:r>
        <w:rPr>
          <w:rFonts w:ascii="Times New Roman"/>
          <w:b w:val="false"/>
          <w:i w:val="false"/>
          <w:color w:val="000000"/>
          <w:sz w:val="28"/>
        </w:rPr>
        <w:t>
      63. Существует три основных вида профиля концентрации натрия в диализате: линейная регрессия (например, от 145 ммоль/л до 135 ммоль/л), ступенчатая и экспоненциальная, которые подбираются индивидуально для каждого больного.</w:t>
      </w:r>
    </w:p>
    <w:bookmarkEnd w:id="178"/>
    <w:bookmarkStart w:name="z186" w:id="179"/>
    <w:p>
      <w:pPr>
        <w:spacing w:after="0"/>
        <w:ind w:left="0"/>
        <w:jc w:val="both"/>
      </w:pPr>
      <w:r>
        <w:rPr>
          <w:rFonts w:ascii="Times New Roman"/>
          <w:b w:val="false"/>
          <w:i w:val="false"/>
          <w:color w:val="000000"/>
          <w:sz w:val="28"/>
        </w:rPr>
        <w:t>
      64. Средняя длительность процедуры. Время каждого сеанса диализа устанавливается исходя из расчета минимум 12 часов в неделю в зависимости от остаточной функции почек, массы и роста, особенностей метаболизма. Используется трехкратный режим гемодиализа в неделю по 4 часа каждый. У пациентов с большой массой тела, имеющих стойко повышенное АД, гиперкалиемию и другие признаки тяжелой уремии увеличивают время каждого диализа до 4,5 и даже 5 часов и/или проводят дополнительные сеансы. Основным критерием адекватности считается коэффициент Kt/V, равный величине не менее 1,2 при каждом сеансе или 3,6 в неделю.</w:t>
      </w:r>
    </w:p>
    <w:bookmarkEnd w:id="179"/>
    <w:bookmarkStart w:name="z187" w:id="180"/>
    <w:p>
      <w:pPr>
        <w:spacing w:after="0"/>
        <w:ind w:left="0"/>
        <w:jc w:val="both"/>
      </w:pPr>
      <w:r>
        <w:rPr>
          <w:rFonts w:ascii="Times New Roman"/>
          <w:b w:val="false"/>
          <w:i w:val="false"/>
          <w:color w:val="000000"/>
          <w:sz w:val="28"/>
        </w:rPr>
        <w:t>
      65. Возможные исходы процедуры ГД и их характеристики:</w:t>
      </w:r>
    </w:p>
    <w:bookmarkEnd w:id="180"/>
    <w:p>
      <w:pPr>
        <w:spacing w:after="0"/>
        <w:ind w:left="0"/>
        <w:jc w:val="both"/>
      </w:pPr>
      <w:r>
        <w:rPr>
          <w:rFonts w:ascii="Times New Roman"/>
          <w:b w:val="false"/>
          <w:i w:val="false"/>
          <w:color w:val="000000"/>
          <w:sz w:val="28"/>
        </w:rPr>
        <w:t>
      1) улучшение состояния (нормализация температуры, уменьшение головной боли, уменьшение АД, прекращение кожного зуда);</w:t>
      </w:r>
    </w:p>
    <w:p>
      <w:pPr>
        <w:spacing w:after="0"/>
        <w:ind w:left="0"/>
        <w:jc w:val="both"/>
      </w:pPr>
      <w:r>
        <w:rPr>
          <w:rFonts w:ascii="Times New Roman"/>
          <w:b w:val="false"/>
          <w:i w:val="false"/>
          <w:color w:val="000000"/>
          <w:sz w:val="28"/>
        </w:rPr>
        <w:t>
      2) развитие осложнений.</w:t>
      </w:r>
    </w:p>
    <w:bookmarkStart w:name="z188" w:id="181"/>
    <w:p>
      <w:pPr>
        <w:spacing w:after="0"/>
        <w:ind w:left="0"/>
        <w:jc w:val="both"/>
      </w:pPr>
      <w:r>
        <w:rPr>
          <w:rFonts w:ascii="Times New Roman"/>
          <w:b w:val="false"/>
          <w:i w:val="false"/>
          <w:color w:val="000000"/>
          <w:sz w:val="28"/>
        </w:rPr>
        <w:t>
      66. Алгоритм проведения процедуры гемодиализа</w:t>
      </w:r>
    </w:p>
    <w:bookmarkEnd w:id="181"/>
    <w:p>
      <w:pPr>
        <w:spacing w:after="0"/>
        <w:ind w:left="0"/>
        <w:jc w:val="both"/>
      </w:pPr>
      <w:r>
        <w:rPr>
          <w:rFonts w:ascii="Times New Roman"/>
          <w:b w:val="false"/>
          <w:i w:val="false"/>
          <w:color w:val="000000"/>
          <w:sz w:val="28"/>
        </w:rPr>
        <w:t>
      1) подготовка АИП к работе: тестирование и проверка аппаратов АИП с контролем ионного состава диализирующего раствора на ионометре;</w:t>
      </w:r>
    </w:p>
    <w:p>
      <w:pPr>
        <w:spacing w:after="0"/>
        <w:ind w:left="0"/>
        <w:jc w:val="both"/>
      </w:pPr>
      <w:r>
        <w:rPr>
          <w:rFonts w:ascii="Times New Roman"/>
          <w:b w:val="false"/>
          <w:i w:val="false"/>
          <w:color w:val="000000"/>
          <w:sz w:val="28"/>
        </w:rPr>
        <w:t>
      2)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0"/>
        <w:ind w:left="0"/>
        <w:jc w:val="both"/>
      </w:pPr>
      <w:r>
        <w:rPr>
          <w:rFonts w:ascii="Times New Roman"/>
          <w:b w:val="false"/>
          <w:i w:val="false"/>
          <w:color w:val="000000"/>
          <w:sz w:val="28"/>
        </w:rPr>
        <w:t>
      3) сборка экстракорпорального контура (кровопроводящих магистралей, диализатора) с установкой на АИП;</w:t>
      </w:r>
    </w:p>
    <w:p>
      <w:pPr>
        <w:spacing w:after="0"/>
        <w:ind w:left="0"/>
        <w:jc w:val="both"/>
      </w:pPr>
      <w:r>
        <w:rPr>
          <w:rFonts w:ascii="Times New Roman"/>
          <w:b w:val="false"/>
          <w:i w:val="false"/>
          <w:color w:val="000000"/>
          <w:sz w:val="28"/>
        </w:rPr>
        <w:t>
      4) заполнение и промывка экстракорпорального контура физиологическим раствором с антикоагулянтом;</w:t>
      </w:r>
    </w:p>
    <w:p>
      <w:pPr>
        <w:spacing w:after="0"/>
        <w:ind w:left="0"/>
        <w:jc w:val="both"/>
      </w:pPr>
      <w:r>
        <w:rPr>
          <w:rFonts w:ascii="Times New Roman"/>
          <w:b w:val="false"/>
          <w:i w:val="false"/>
          <w:color w:val="000000"/>
          <w:sz w:val="28"/>
        </w:rPr>
        <w:t>
      5)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0"/>
        <w:ind w:left="0"/>
        <w:jc w:val="both"/>
      </w:pPr>
      <w:r>
        <w:rPr>
          <w:rFonts w:ascii="Times New Roman"/>
          <w:b w:val="false"/>
          <w:i w:val="false"/>
          <w:color w:val="000000"/>
          <w:sz w:val="28"/>
        </w:rPr>
        <w:t>
      6) подключение пациента к аппарату ИП;</w:t>
      </w:r>
    </w:p>
    <w:p>
      <w:pPr>
        <w:spacing w:after="0"/>
        <w:ind w:left="0"/>
        <w:jc w:val="both"/>
      </w:pPr>
      <w:r>
        <w:rPr>
          <w:rFonts w:ascii="Times New Roman"/>
          <w:b w:val="false"/>
          <w:i w:val="false"/>
          <w:color w:val="000000"/>
          <w:sz w:val="28"/>
        </w:rPr>
        <w:t>
      7) установка скорости кровотока на аппарате ИП;</w:t>
      </w:r>
    </w:p>
    <w:p>
      <w:pPr>
        <w:spacing w:after="0"/>
        <w:ind w:left="0"/>
        <w:jc w:val="both"/>
      </w:pPr>
      <w:r>
        <w:rPr>
          <w:rFonts w:ascii="Times New Roman"/>
          <w:b w:val="false"/>
          <w:i w:val="false"/>
          <w:color w:val="000000"/>
          <w:sz w:val="28"/>
        </w:rPr>
        <w:t>
      8) контроль за АД крови, ЧСС и ритмичностью пульса не реже 1 раза в час, с почасовой регистрацией результатов в карте диализа;</w:t>
      </w:r>
    </w:p>
    <w:p>
      <w:pPr>
        <w:spacing w:after="0"/>
        <w:ind w:left="0"/>
        <w:jc w:val="both"/>
      </w:pPr>
      <w:r>
        <w:rPr>
          <w:rFonts w:ascii="Times New Roman"/>
          <w:b w:val="false"/>
          <w:i w:val="false"/>
          <w:color w:val="000000"/>
          <w:sz w:val="28"/>
        </w:rPr>
        <w:t>
      9) контроль корректности объема ультрафильтрации (в конце диализа), с регистрацией результатов в карте диализа;</w:t>
      </w:r>
    </w:p>
    <w:p>
      <w:pPr>
        <w:spacing w:after="0"/>
        <w:ind w:left="0"/>
        <w:jc w:val="both"/>
      </w:pPr>
      <w:r>
        <w:rPr>
          <w:rFonts w:ascii="Times New Roman"/>
          <w:b w:val="false"/>
          <w:i w:val="false"/>
          <w:color w:val="000000"/>
          <w:sz w:val="28"/>
        </w:rPr>
        <w:t>
      10) контроль положения фистульных игл в АВФ (постоянно);</w:t>
      </w:r>
    </w:p>
    <w:p>
      <w:pPr>
        <w:spacing w:after="0"/>
        <w:ind w:left="0"/>
        <w:jc w:val="both"/>
      </w:pPr>
      <w:r>
        <w:rPr>
          <w:rFonts w:ascii="Times New Roman"/>
          <w:b w:val="false"/>
          <w:i w:val="false"/>
          <w:color w:val="000000"/>
          <w:sz w:val="28"/>
        </w:rPr>
        <w:t>
      11) контроль показаний датчиков венозного и артериального давления (постоянно);</w:t>
      </w:r>
    </w:p>
    <w:p>
      <w:pPr>
        <w:spacing w:after="0"/>
        <w:ind w:left="0"/>
        <w:jc w:val="both"/>
      </w:pPr>
      <w:r>
        <w:rPr>
          <w:rFonts w:ascii="Times New Roman"/>
          <w:b w:val="false"/>
          <w:i w:val="false"/>
          <w:color w:val="000000"/>
          <w:sz w:val="28"/>
        </w:rPr>
        <w:t>
      12) контроль за антикоагуляцией (постоянно визуально);</w:t>
      </w:r>
    </w:p>
    <w:p>
      <w:pPr>
        <w:spacing w:after="0"/>
        <w:ind w:left="0"/>
        <w:jc w:val="both"/>
      </w:pPr>
      <w:r>
        <w:rPr>
          <w:rFonts w:ascii="Times New Roman"/>
          <w:b w:val="false"/>
          <w:i w:val="false"/>
          <w:color w:val="000000"/>
          <w:sz w:val="28"/>
        </w:rPr>
        <w:t>
      13) контроль ионного состава крови во время процедуры (по показаниям);</w:t>
      </w:r>
    </w:p>
    <w:p>
      <w:pPr>
        <w:spacing w:after="0"/>
        <w:ind w:left="0"/>
        <w:jc w:val="both"/>
      </w:pPr>
      <w:r>
        <w:rPr>
          <w:rFonts w:ascii="Times New Roman"/>
          <w:b w:val="false"/>
          <w:i w:val="false"/>
          <w:color w:val="000000"/>
          <w:sz w:val="28"/>
        </w:rPr>
        <w:t>
      14)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перевязка фистульной конечности стерильным перевязочным материалом;</w:t>
      </w:r>
    </w:p>
    <w:p>
      <w:pPr>
        <w:spacing w:after="0"/>
        <w:ind w:left="0"/>
        <w:jc w:val="both"/>
      </w:pPr>
      <w:r>
        <w:rPr>
          <w:rFonts w:ascii="Times New Roman"/>
          <w:b w:val="false"/>
          <w:i w:val="false"/>
          <w:color w:val="000000"/>
          <w:sz w:val="28"/>
        </w:rPr>
        <w:t>
      15) контрольное взвешивание пациента на электронных весах с регистрацией результатов в карте диализа;</w:t>
      </w:r>
    </w:p>
    <w:p>
      <w:pPr>
        <w:spacing w:after="0"/>
        <w:ind w:left="0"/>
        <w:jc w:val="both"/>
      </w:pPr>
      <w:r>
        <w:rPr>
          <w:rFonts w:ascii="Times New Roman"/>
          <w:b w:val="false"/>
          <w:i w:val="false"/>
          <w:color w:val="000000"/>
          <w:sz w:val="28"/>
        </w:rPr>
        <w:t>
      16) холодная промывка аппарата, горячая дезинфекция;</w:t>
      </w:r>
    </w:p>
    <w:p>
      <w:pPr>
        <w:spacing w:after="0"/>
        <w:ind w:left="0"/>
        <w:jc w:val="both"/>
      </w:pPr>
      <w:r>
        <w:rPr>
          <w:rFonts w:ascii="Times New Roman"/>
          <w:b w:val="false"/>
          <w:i w:val="false"/>
          <w:color w:val="000000"/>
          <w:sz w:val="28"/>
        </w:rPr>
        <w:t>
      17) транспортировка использованного расходного материала для утилизации.</w:t>
      </w:r>
    </w:p>
    <w:bookmarkStart w:name="z189" w:id="182"/>
    <w:p>
      <w:pPr>
        <w:spacing w:after="0"/>
        <w:ind w:left="0"/>
        <w:jc w:val="both"/>
      </w:pPr>
      <w:r>
        <w:rPr>
          <w:rFonts w:ascii="Times New Roman"/>
          <w:b w:val="false"/>
          <w:i w:val="false"/>
          <w:color w:val="000000"/>
          <w:sz w:val="28"/>
        </w:rPr>
        <w:t>
      67. При оказании услуги проведения процедуры гемодиализа дополнительно проводятся следующие мероприятия:</w:t>
      </w:r>
    </w:p>
    <w:bookmarkEnd w:id="182"/>
    <w:p>
      <w:pPr>
        <w:spacing w:after="0"/>
        <w:ind w:left="0"/>
        <w:jc w:val="both"/>
      </w:pPr>
      <w:r>
        <w:rPr>
          <w:rFonts w:ascii="Times New Roman"/>
          <w:b w:val="false"/>
          <w:i w:val="false"/>
          <w:color w:val="000000"/>
          <w:sz w:val="28"/>
        </w:rPr>
        <w:t>
      1) проведение терапевтических мероприятий в случае возникновения неотложных состояний;</w:t>
      </w:r>
    </w:p>
    <w:p>
      <w:pPr>
        <w:spacing w:after="0"/>
        <w:ind w:left="0"/>
        <w:jc w:val="both"/>
      </w:pPr>
      <w:r>
        <w:rPr>
          <w:rFonts w:ascii="Times New Roman"/>
          <w:b w:val="false"/>
          <w:i w:val="false"/>
          <w:color w:val="000000"/>
          <w:sz w:val="28"/>
        </w:rPr>
        <w:t>
      2) гемотрансфузия (по экстренным показаниям);</w:t>
      </w:r>
    </w:p>
    <w:p>
      <w:pPr>
        <w:spacing w:after="0"/>
        <w:ind w:left="0"/>
        <w:jc w:val="both"/>
      </w:pPr>
      <w:r>
        <w:rPr>
          <w:rFonts w:ascii="Times New Roman"/>
          <w:b w:val="false"/>
          <w:i w:val="false"/>
          <w:color w:val="000000"/>
          <w:sz w:val="28"/>
        </w:rPr>
        <w:t>
      3) катетеризация центральных вен с целью создания временного сосудистого доступа для проведения процедуры в случае внезапного возникновения тромбоза или несостоятельности постоянного сосудистого доступа.</w:t>
      </w:r>
    </w:p>
    <w:bookmarkStart w:name="z232" w:id="183"/>
    <w:p>
      <w:pPr>
        <w:spacing w:after="0"/>
        <w:ind w:left="0"/>
        <w:jc w:val="left"/>
      </w:pPr>
      <w:r>
        <w:rPr>
          <w:rFonts w:ascii="Times New Roman"/>
          <w:b/>
          <w:i w:val="false"/>
          <w:color w:val="000000"/>
        </w:rPr>
        <w:t xml:space="preserve"> 9. Требования к оформлению документации центра</w:t>
      </w:r>
      <w:r>
        <w:br/>
      </w:r>
      <w:r>
        <w:rPr>
          <w:rFonts w:ascii="Times New Roman"/>
          <w:b/>
          <w:i w:val="false"/>
          <w:color w:val="000000"/>
        </w:rPr>
        <w:t>(отделения) диализа</w:t>
      </w:r>
    </w:p>
    <w:bookmarkEnd w:id="183"/>
    <w:p>
      <w:pPr>
        <w:spacing w:after="0"/>
        <w:ind w:left="0"/>
        <w:jc w:val="both"/>
      </w:pPr>
      <w:r>
        <w:rPr>
          <w:rFonts w:ascii="Times New Roman"/>
          <w:b w:val="false"/>
          <w:i w:val="false"/>
          <w:color w:val="000000"/>
          <w:sz w:val="28"/>
        </w:rPr>
        <w:t>
      Паспорт диализного пациента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программного гемодиализа или постоянного перитонеального диализа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и резус фактор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на медикаменты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основной с указанием МКБ-10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сопутствующий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и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и контактные данные близкого родственника или контактного лица, опекуна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телефон диализного центра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врача диализного центра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сосудистом доступе (локализации АВФ, перманентного катетера, перитонеального катетера)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основных медикаментов, получаемых пациентов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Каждый пациент, получающий диализную терапию, должен иметь при себе данный паспорт с данной информацией.</w:t>
      </w:r>
    </w:p>
    <w:p>
      <w:pPr>
        <w:spacing w:after="0"/>
        <w:ind w:left="0"/>
        <w:jc w:val="both"/>
      </w:pPr>
      <w:r>
        <w:rPr>
          <w:rFonts w:ascii="Times New Roman"/>
          <w:b w:val="false"/>
          <w:i w:val="false"/>
          <w:color w:val="000000"/>
          <w:sz w:val="28"/>
        </w:rPr>
        <w:t>
      При обнаружении пациента в критическом состоянии (без сознания, дезориентированным и без сопровождающего лица) срочно сообщить контактным лицам, указанным в паспорте, оказать первую помощь с вызовом бригады скорой медицинской помощи.</w:t>
      </w:r>
    </w:p>
    <w:p>
      <w:pPr>
        <w:spacing w:after="0"/>
        <w:ind w:left="0"/>
        <w:jc w:val="both"/>
      </w:pPr>
      <w:r>
        <w:rPr>
          <w:rFonts w:ascii="Times New Roman"/>
          <w:b w:val="false"/>
          <w:i w:val="false"/>
          <w:color w:val="000000"/>
          <w:sz w:val="28"/>
        </w:rPr>
        <w:t>
      Категорически запрещается измерять АД и делать инъекции на руке с артериовенозной фистулой.</w:t>
      </w:r>
    </w:p>
    <w:p>
      <w:pPr>
        <w:spacing w:after="0"/>
        <w:ind w:left="0"/>
        <w:jc w:val="both"/>
      </w:pPr>
      <w:r>
        <w:rPr>
          <w:rFonts w:ascii="Times New Roman"/>
          <w:b w:val="false"/>
          <w:i w:val="false"/>
          <w:color w:val="000000"/>
          <w:sz w:val="28"/>
        </w:rPr>
        <w:t>
      Карта диализных процедур:</w:t>
      </w:r>
    </w:p>
    <w:p>
      <w:pPr>
        <w:spacing w:after="0"/>
        <w:ind w:left="0"/>
        <w:jc w:val="both"/>
      </w:pPr>
      <w:r>
        <w:rPr>
          <w:rFonts w:ascii="Times New Roman"/>
          <w:b w:val="false"/>
          <w:i w:val="false"/>
          <w:color w:val="000000"/>
          <w:sz w:val="28"/>
        </w:rPr>
        <w:t>
            Название диализного центра ____________________</w:t>
      </w:r>
    </w:p>
    <w:p>
      <w:pPr>
        <w:spacing w:after="0"/>
        <w:ind w:left="0"/>
        <w:jc w:val="both"/>
      </w:pPr>
      <w:r>
        <w:rPr>
          <w:rFonts w:ascii="Times New Roman"/>
          <w:b w:val="false"/>
          <w:i w:val="false"/>
          <w:color w:val="000000"/>
          <w:sz w:val="28"/>
        </w:rPr>
        <w:t>
            Регион ________________________________________</w:t>
      </w:r>
    </w:p>
    <w:p>
      <w:pPr>
        <w:spacing w:after="0"/>
        <w:ind w:left="0"/>
        <w:jc w:val="both"/>
      </w:pPr>
      <w:r>
        <w:rPr>
          <w:rFonts w:ascii="Times New Roman"/>
          <w:b w:val="false"/>
          <w:i w:val="false"/>
          <w:color w:val="000000"/>
          <w:sz w:val="28"/>
        </w:rPr>
        <w:t>
            КАРТА ДИАЛИЗОВ ____________ месяц __________ год</w:t>
      </w:r>
    </w:p>
    <w:p>
      <w:pPr>
        <w:spacing w:after="0"/>
        <w:ind w:left="0"/>
        <w:jc w:val="both"/>
      </w:pPr>
      <w:r>
        <w:rPr>
          <w:rFonts w:ascii="Times New Roman"/>
          <w:b w:val="false"/>
          <w:i w:val="false"/>
          <w:color w:val="000000"/>
          <w:sz w:val="28"/>
        </w:rPr>
        <w:t>
            ФИО, пациента _________________________________</w:t>
      </w:r>
    </w:p>
    <w:p>
      <w:pPr>
        <w:spacing w:after="0"/>
        <w:ind w:left="0"/>
        <w:jc w:val="both"/>
      </w:pPr>
      <w:r>
        <w:rPr>
          <w:rFonts w:ascii="Times New Roman"/>
          <w:b w:val="false"/>
          <w:i w:val="false"/>
          <w:color w:val="000000"/>
          <w:sz w:val="28"/>
        </w:rPr>
        <w:t>
            Дата начала программного диализа ______________</w:t>
      </w:r>
    </w:p>
    <w:p>
      <w:pPr>
        <w:spacing w:after="0"/>
        <w:ind w:left="0"/>
        <w:jc w:val="both"/>
      </w:pPr>
      <w:r>
        <w:rPr>
          <w:rFonts w:ascii="Times New Roman"/>
          <w:b w:val="false"/>
          <w:i w:val="false"/>
          <w:color w:val="000000"/>
          <w:sz w:val="28"/>
        </w:rPr>
        <w:t>
            сухой вес ______ кг</w:t>
      </w:r>
    </w:p>
    <w:p>
      <w:pPr>
        <w:spacing w:after="0"/>
        <w:ind w:left="0"/>
        <w:jc w:val="both"/>
      </w:pPr>
      <w:r>
        <w:rPr>
          <w:rFonts w:ascii="Times New Roman"/>
          <w:b w:val="false"/>
          <w:i w:val="false"/>
          <w:color w:val="000000"/>
          <w:sz w:val="28"/>
        </w:rPr>
        <w:t>
            Режим: ________ кратность _______________ Время _______________</w:t>
      </w:r>
    </w:p>
    <w:p>
      <w:pPr>
        <w:spacing w:after="0"/>
        <w:ind w:left="0"/>
        <w:jc w:val="both"/>
      </w:pPr>
      <w:r>
        <w:rPr>
          <w:rFonts w:ascii="Times New Roman"/>
          <w:b w:val="false"/>
          <w:i w:val="false"/>
          <w:color w:val="000000"/>
          <w:sz w:val="28"/>
        </w:rPr>
        <w:t>
            Диализат: ____________________________</w:t>
      </w:r>
    </w:p>
    <w:p>
      <w:pPr>
        <w:spacing w:after="0"/>
        <w:ind w:left="0"/>
        <w:jc w:val="both"/>
      </w:pPr>
      <w:r>
        <w:rPr>
          <w:rFonts w:ascii="Times New Roman"/>
          <w:b w:val="false"/>
          <w:i w:val="false"/>
          <w:color w:val="000000"/>
          <w:sz w:val="28"/>
        </w:rPr>
        <w:t>
      Способ подключения: A-Vфистула, протез, катетер (временный, перманентный)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диализа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диализатора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кровотока мл/мин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Прибавка в весе,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до ГД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после ГД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Кондуктивность (Na) № раствора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 мм.рт.ст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ГД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дополнительные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4"/>
    <w:p>
      <w:pPr>
        <w:spacing w:after="0"/>
        <w:ind w:left="0"/>
        <w:jc w:val="left"/>
      </w:pPr>
      <w:r>
        <w:rPr>
          <w:rFonts w:ascii="Times New Roman"/>
          <w:b/>
          <w:i w:val="false"/>
          <w:color w:val="000000"/>
        </w:rPr>
        <w:t xml:space="preserve"> 10. Структурный состав одного сеанса (процедуры)</w:t>
      </w:r>
      <w:r>
        <w:br/>
      </w:r>
      <w:r>
        <w:rPr>
          <w:rFonts w:ascii="Times New Roman"/>
          <w:b/>
          <w:i w:val="false"/>
          <w:color w:val="000000"/>
        </w:rPr>
        <w:t>амбулаторного ГД</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расходные материалы для проведения процедуры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диализной жидкости DSF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таблетированная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дезинфекции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Капиллярный диализатор однократного применения, стерильный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Кровопроводящие магистрали для гемодиализа в наборе артерия-вена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анализ пермиата (очищенной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анализ пермиата (очищенной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Фистульные иглы (артериальные и венозные) стерильные, однократного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диагностические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мочевины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креатинина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калия/натрия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(6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ферритина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сывороточного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парат-гормона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1 (протромбиновое время, фибриноген, тромбиновое время, АЧТВ)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Вассермана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 HВеAg вируса гепатита В в сыворотке крови ИФА-методом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класса G к вирусу гепатита C в сыворотке крови ИФА-методом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диагностические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допплерография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2 в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определение С-реактивного белка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90 см*1м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(раствор во флаконе 70% 100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Пластыри фиксирующие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диагностические латексные текстурированные неопудренные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диагностические латексные гладкие опудренные нестерильные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нестерильный 5 м х 10 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Метоксиполиэтиленгликоль эпоэтин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Цинакалцет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 в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ампула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ампула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флакона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медикаменты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гидроксиддекстрановый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ампула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III гидроксид сахарозный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ампула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капсулы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 в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ампула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ампула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33" w:id="185"/>
    <w:p>
      <w:pPr>
        <w:spacing w:after="0"/>
        <w:ind w:left="0"/>
        <w:jc w:val="left"/>
      </w:pPr>
      <w:r>
        <w:rPr>
          <w:rFonts w:ascii="Times New Roman"/>
          <w:b/>
          <w:i w:val="false"/>
          <w:color w:val="000000"/>
        </w:rPr>
        <w:t xml:space="preserve"> 11. Структурный состав одного сеанса (процедуры) ГД на</w:t>
      </w:r>
      <w:r>
        <w:br/>
      </w:r>
      <w:r>
        <w:rPr>
          <w:rFonts w:ascii="Times New Roman"/>
          <w:b/>
          <w:i w:val="false"/>
          <w:color w:val="000000"/>
        </w:rPr>
        <w:t>уровне круглосуточного стационара</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расходные материалы для проведения процедуры гемодиализа и ИМН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DCF+ (угольный фильтр для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Таблетированная соль (для очищения воды) 25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дезинфекции аппарата "Цитростерил"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Кислотный компонент для бикарбонатного диализа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 натрия для гемодиализа, однократного применения, порошок в пакетах: 650г, 700г, 900г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Капиллярный диализатор однократного применения, стерильный, размерами: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Кровопроводящие магистрали для гемодиализа в наборе артерия-вена AV-Set FMC (FA 204 C/FV 204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Фистульные иглы (артериальные и венозные) стерильные, однократного применения, размерами: 16GA-R25; 16GV-R25; 17GA-R25; 17GV-R25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90 см*1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(раствор во флаконе 70% 100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3-х компонентный 2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3-х компонентный 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3-х компонентный 10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3-х компонентный 20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фиксирующие (Микропор пл бум 1,25см*9,14м)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катушка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неопудренные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смотровые нестерильные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нестерильный (Бинт марлевый медицинский нестерильный "Фараб" размерами: 5м х10см и 7м х14см)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91" w:id="186"/>
    <w:p>
      <w:pPr>
        <w:spacing w:after="0"/>
        <w:ind w:left="0"/>
        <w:jc w:val="left"/>
      </w:pPr>
      <w:r>
        <w:rPr>
          <w:rFonts w:ascii="Times New Roman"/>
          <w:b/>
          <w:i w:val="false"/>
          <w:color w:val="000000"/>
        </w:rPr>
        <w:t xml:space="preserve"> 12. Формы учетно-отчетной документации:</w:t>
      </w:r>
    </w:p>
    <w:bookmarkEnd w:id="186"/>
    <w:p>
      <w:pPr>
        <w:spacing w:after="0"/>
        <w:ind w:left="0"/>
        <w:jc w:val="both"/>
      </w:pPr>
      <w:r>
        <w:rPr>
          <w:rFonts w:ascii="Times New Roman"/>
          <w:b w:val="false"/>
          <w:i w:val="false"/>
          <w:color w:val="000000"/>
          <w:sz w:val="28"/>
        </w:rPr>
        <w:t xml:space="preserve">
      </w:t>
      </w:r>
      <w:r>
        <w:rPr>
          <w:rFonts w:ascii="Times New Roman"/>
          <w:b/>
          <w:i w:val="false"/>
          <w:color w:val="000000"/>
          <w:sz w:val="28"/>
        </w:rPr>
        <w:t>Выписной эпикриз</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Диализный центр: </w:t>
      </w:r>
      <w:r>
        <w:rPr>
          <w:rFonts w:ascii="Times New Roman"/>
          <w:b w:val="false"/>
          <w:i w:val="false"/>
          <w:color w:val="000000"/>
          <w:sz w:val="28"/>
          <w:u w:val="single"/>
        </w:rPr>
        <w:t>Название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Этапный эпикриз</w:t>
      </w:r>
      <w:r>
        <w:rPr>
          <w:rFonts w:ascii="Times New Roman"/>
          <w:b w:val="false"/>
          <w:i w:val="false"/>
          <w:color w:val="000000"/>
          <w:sz w:val="28"/>
        </w:rPr>
        <w:t xml:space="preserve"> период _____________</w:t>
      </w:r>
    </w:p>
    <w:p>
      <w:pPr>
        <w:spacing w:after="0"/>
        <w:ind w:left="0"/>
        <w:jc w:val="both"/>
      </w:pPr>
      <w:r>
        <w:rPr>
          <w:rFonts w:ascii="Times New Roman"/>
          <w:b w:val="false"/>
          <w:i w:val="false"/>
          <w:color w:val="000000"/>
          <w:sz w:val="28"/>
        </w:rPr>
        <w:t>
            Пациент: ФИО -____________________________________________</w:t>
      </w:r>
    </w:p>
    <w:p>
      <w:pPr>
        <w:spacing w:after="0"/>
        <w:ind w:left="0"/>
        <w:jc w:val="both"/>
      </w:pPr>
      <w:r>
        <w:rPr>
          <w:rFonts w:ascii="Times New Roman"/>
          <w:b w:val="false"/>
          <w:i w:val="false"/>
          <w:color w:val="000000"/>
          <w:sz w:val="28"/>
        </w:rPr>
        <w:t>
            Дата начала программного диализа ________________________</w:t>
      </w:r>
    </w:p>
    <w:p>
      <w:pPr>
        <w:spacing w:after="0"/>
        <w:ind w:left="0"/>
        <w:jc w:val="both"/>
      </w:pPr>
      <w:r>
        <w:rPr>
          <w:rFonts w:ascii="Times New Roman"/>
          <w:b w:val="false"/>
          <w:i w:val="false"/>
          <w:color w:val="000000"/>
          <w:sz w:val="28"/>
        </w:rPr>
        <w:t>
            Дата рождения: ____________ Адрес: ______________________</w:t>
      </w:r>
    </w:p>
    <w:p>
      <w:pPr>
        <w:spacing w:after="0"/>
        <w:ind w:left="0"/>
        <w:jc w:val="both"/>
      </w:pPr>
      <w:r>
        <w:rPr>
          <w:rFonts w:ascii="Times New Roman"/>
          <w:b w:val="false"/>
          <w:i w:val="false"/>
          <w:color w:val="000000"/>
          <w:sz w:val="28"/>
        </w:rPr>
        <w:t>
            Диагноз: Код МКБ ________</w:t>
      </w:r>
    </w:p>
    <w:p>
      <w:pPr>
        <w:spacing w:after="0"/>
        <w:ind w:left="0"/>
        <w:jc w:val="both"/>
      </w:pPr>
      <w:r>
        <w:rPr>
          <w:rFonts w:ascii="Times New Roman"/>
          <w:b w:val="false"/>
          <w:i w:val="false"/>
          <w:color w:val="000000"/>
          <w:sz w:val="28"/>
        </w:rPr>
        <w:t>
            № карты: ___________</w:t>
      </w:r>
    </w:p>
    <w:p>
      <w:pPr>
        <w:spacing w:after="0"/>
        <w:ind w:left="0"/>
        <w:jc w:val="both"/>
      </w:pPr>
      <w:r>
        <w:rPr>
          <w:rFonts w:ascii="Times New Roman"/>
          <w:b w:val="false"/>
          <w:i w:val="false"/>
          <w:color w:val="000000"/>
          <w:sz w:val="28"/>
        </w:rPr>
        <w:t>
            Жалобы: _________________________________________________</w:t>
      </w:r>
    </w:p>
    <w:p>
      <w:pPr>
        <w:spacing w:after="0"/>
        <w:ind w:left="0"/>
        <w:jc w:val="both"/>
      </w:pPr>
      <w:r>
        <w:rPr>
          <w:rFonts w:ascii="Times New Roman"/>
          <w:b w:val="false"/>
          <w:i w:val="false"/>
          <w:color w:val="000000"/>
          <w:sz w:val="28"/>
        </w:rPr>
        <w:t>
            Анамнез жизни: __________________________________________</w:t>
      </w:r>
    </w:p>
    <w:p>
      <w:pPr>
        <w:spacing w:after="0"/>
        <w:ind w:left="0"/>
        <w:jc w:val="both"/>
      </w:pPr>
      <w:r>
        <w:rPr>
          <w:rFonts w:ascii="Times New Roman"/>
          <w:b w:val="false"/>
          <w:i w:val="false"/>
          <w:color w:val="000000"/>
          <w:sz w:val="28"/>
        </w:rPr>
        <w:t>
            Анамнез заболевания: ____________________________________</w:t>
      </w:r>
    </w:p>
    <w:p>
      <w:pPr>
        <w:spacing w:after="0"/>
        <w:ind w:left="0"/>
        <w:jc w:val="both"/>
      </w:pPr>
      <w:r>
        <w:rPr>
          <w:rFonts w:ascii="Times New Roman"/>
          <w:b w:val="false"/>
          <w:i w:val="false"/>
          <w:color w:val="000000"/>
          <w:sz w:val="28"/>
        </w:rPr>
        <w:t>
            Объективный статус: _____________________________________</w:t>
      </w:r>
    </w:p>
    <w:p>
      <w:pPr>
        <w:spacing w:after="0"/>
        <w:ind w:left="0"/>
        <w:jc w:val="both"/>
      </w:pPr>
      <w:r>
        <w:rPr>
          <w:rFonts w:ascii="Times New Roman"/>
          <w:b w:val="false"/>
          <w:i w:val="false"/>
          <w:color w:val="000000"/>
          <w:sz w:val="28"/>
        </w:rPr>
        <w:t>
            Интрадиализные проблемы: ________________________________</w:t>
      </w:r>
    </w:p>
    <w:p>
      <w:pPr>
        <w:spacing w:after="0"/>
        <w:ind w:left="0"/>
        <w:jc w:val="both"/>
      </w:pPr>
      <w:r>
        <w:rPr>
          <w:rFonts w:ascii="Times New Roman"/>
          <w:b w:val="false"/>
          <w:i w:val="false"/>
          <w:color w:val="000000"/>
          <w:sz w:val="28"/>
        </w:rPr>
        <w:t>
            Сухой вес:_____ кг Средняя междиализная прибавка:_____ кг</w:t>
      </w:r>
    </w:p>
    <w:p>
      <w:pPr>
        <w:spacing w:after="0"/>
        <w:ind w:left="0"/>
        <w:jc w:val="both"/>
      </w:pPr>
      <w:r>
        <w:rPr>
          <w:rFonts w:ascii="Times New Roman"/>
          <w:b w:val="false"/>
          <w:i w:val="false"/>
          <w:color w:val="000000"/>
          <w:sz w:val="28"/>
        </w:rPr>
        <w:t>
            Диализная программа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 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Преапарат железа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кровотока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до и после ГД/ГДФ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Сосудистый доступ: _______________________ (дата установки)</w:t>
      </w:r>
    </w:p>
    <w:p>
      <w:pPr>
        <w:spacing w:after="0"/>
        <w:ind w:left="0"/>
        <w:jc w:val="both"/>
      </w:pPr>
      <w:r>
        <w:rPr>
          <w:rFonts w:ascii="Times New Roman"/>
          <w:b w:val="false"/>
          <w:i w:val="false"/>
          <w:color w:val="000000"/>
          <w:sz w:val="28"/>
        </w:rPr>
        <w:t>
            Гемодинамика: додиализное АД _______ синдиализное АД __________, постдиализное АД ________ мм.рт.ст.</w:t>
      </w:r>
    </w:p>
    <w:p>
      <w:pPr>
        <w:spacing w:after="0"/>
        <w:ind w:left="0"/>
        <w:jc w:val="both"/>
      </w:pPr>
      <w:r>
        <w:rPr>
          <w:rFonts w:ascii="Times New Roman"/>
          <w:b w:val="false"/>
          <w:i w:val="false"/>
          <w:color w:val="000000"/>
          <w:sz w:val="28"/>
        </w:rPr>
        <w:t>
            Дополнительная медикаментозная терапия: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Госпитализация: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Обследования диагностические: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Результаты лабораторных иссследований: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паратгормон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сывороточное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HCV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С-реактивный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Вассермана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Рекомендации: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Лечащий врач:____________________ ФИО</w:t>
      </w:r>
    </w:p>
    <w:p>
      <w:pPr>
        <w:spacing w:after="0"/>
        <w:ind w:left="0"/>
        <w:jc w:val="both"/>
      </w:pPr>
      <w:r>
        <w:rPr>
          <w:rFonts w:ascii="Times New Roman"/>
          <w:b w:val="false"/>
          <w:i w:val="false"/>
          <w:color w:val="000000"/>
          <w:sz w:val="28"/>
        </w:rPr>
        <w:t>
            Зав. отделением:___________________ ФИО</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М.П.</w:t>
      </w:r>
    </w:p>
    <w:bookmarkStart w:name="z234" w:id="187"/>
    <w:p>
      <w:pPr>
        <w:spacing w:after="0"/>
        <w:ind w:left="0"/>
        <w:jc w:val="left"/>
      </w:pPr>
      <w:r>
        <w:rPr>
          <w:rFonts w:ascii="Times New Roman"/>
          <w:b/>
          <w:i w:val="false"/>
          <w:color w:val="000000"/>
        </w:rPr>
        <w:t xml:space="preserve"> Годовой отчет</w:t>
      </w:r>
    </w:p>
    <w:bookmarkEnd w:id="187"/>
    <w:p>
      <w:pPr>
        <w:spacing w:after="0"/>
        <w:ind w:left="0"/>
        <w:jc w:val="both"/>
      </w:pPr>
      <w:r>
        <w:rPr>
          <w:rFonts w:ascii="Times New Roman"/>
          <w:b w:val="false"/>
          <w:i w:val="false"/>
          <w:color w:val="000000"/>
          <w:sz w:val="28"/>
        </w:rPr>
        <w:t>
            ФОРМА ОТЧЕТА ЦЕНТРА (ОТДЕЛЕНИЯ) ДИАЛИЗА ПО ПОКАЗАТЕЛЯМ</w:t>
      </w:r>
    </w:p>
    <w:p>
      <w:pPr>
        <w:spacing w:after="0"/>
        <w:ind w:left="0"/>
        <w:jc w:val="both"/>
      </w:pPr>
      <w:r>
        <w:rPr>
          <w:rFonts w:ascii="Times New Roman"/>
          <w:b w:val="false"/>
          <w:i w:val="false"/>
          <w:color w:val="000000"/>
          <w:sz w:val="28"/>
        </w:rPr>
        <w:t>
            ОБЛАСТЬ: ___________________                     ДАТА: ________</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ЦЕНТРА:_____________________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 KT/V МОЧЕВИНЫ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пациенты, получающие диализ &lt; 3 месяцев, не учитываются;</w:t>
      </w:r>
    </w:p>
    <w:p>
      <w:pPr>
        <w:spacing w:after="0"/>
        <w:ind w:left="0"/>
        <w:jc w:val="both"/>
      </w:pPr>
      <w:r>
        <w:rPr>
          <w:rFonts w:ascii="Times New Roman"/>
          <w:b w:val="false"/>
          <w:i w:val="false"/>
          <w:color w:val="000000"/>
          <w:sz w:val="28"/>
        </w:rPr>
        <w:t>
      - кровь после диализа берется через 15 секунд, после уменьшения скорости потока до 100 мл в мин.;</w:t>
      </w:r>
    </w:p>
    <w:p>
      <w:pPr>
        <w:spacing w:after="0"/>
        <w:ind w:left="0"/>
        <w:jc w:val="both"/>
      </w:pPr>
      <w:r>
        <w:rPr>
          <w:rFonts w:ascii="Times New Roman"/>
          <w:b w:val="false"/>
          <w:i w:val="false"/>
          <w:color w:val="000000"/>
          <w:sz w:val="28"/>
        </w:rPr>
        <w:t>
      - Kt/V мочевины расчитывается по формуле Даугирдаса;</w:t>
      </w:r>
    </w:p>
    <w:p>
      <w:pPr>
        <w:spacing w:after="0"/>
        <w:ind w:left="0"/>
        <w:jc w:val="both"/>
      </w:pPr>
      <w:r>
        <w:rPr>
          <w:rFonts w:ascii="Times New Roman"/>
          <w:b w:val="false"/>
          <w:i w:val="false"/>
          <w:color w:val="000000"/>
          <w:sz w:val="28"/>
        </w:rPr>
        <w:t>
      - расчитывается средний результат всех показателей отчетного периода;</w:t>
      </w:r>
    </w:p>
    <w:p>
      <w:pPr>
        <w:spacing w:after="0"/>
        <w:ind w:left="0"/>
        <w:jc w:val="both"/>
      </w:pPr>
      <w:r>
        <w:rPr>
          <w:rFonts w:ascii="Times New Roman"/>
          <w:b w:val="false"/>
          <w:i w:val="false"/>
          <w:color w:val="000000"/>
          <w:sz w:val="28"/>
        </w:rPr>
        <w:t>
      - удельный вес пациентов с показателями Kt/V мочевины меньше 1.2, не должен превышать 30 %.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г/л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пациенты, получающие диализ &lt;3 месяцев, не учитываются;</w:t>
      </w:r>
    </w:p>
    <w:p>
      <w:pPr>
        <w:spacing w:after="0"/>
        <w:ind w:left="0"/>
        <w:jc w:val="both"/>
      </w:pPr>
      <w:r>
        <w:rPr>
          <w:rFonts w:ascii="Times New Roman"/>
          <w:b w:val="false"/>
          <w:i w:val="false"/>
          <w:color w:val="000000"/>
          <w:sz w:val="28"/>
        </w:rPr>
        <w:t>
      - образец крови берется перед диализом;</w:t>
      </w:r>
    </w:p>
    <w:p>
      <w:pPr>
        <w:spacing w:after="0"/>
        <w:ind w:left="0"/>
        <w:jc w:val="both"/>
      </w:pPr>
      <w:r>
        <w:rPr>
          <w:rFonts w:ascii="Times New Roman"/>
          <w:b w:val="false"/>
          <w:i w:val="false"/>
          <w:color w:val="000000"/>
          <w:sz w:val="28"/>
        </w:rPr>
        <w:t>
      - высчитывается средний результат всех показателей, полученных в течении 12-ти месяцев.</w:t>
      </w:r>
    </w:p>
    <w:p>
      <w:pPr>
        <w:spacing w:after="0"/>
        <w:ind w:left="0"/>
        <w:jc w:val="both"/>
      </w:pPr>
      <w:r>
        <w:rPr>
          <w:rFonts w:ascii="Times New Roman"/>
          <w:b w:val="false"/>
          <w:i w:val="false"/>
          <w:color w:val="000000"/>
          <w:sz w:val="28"/>
        </w:rPr>
        <w:t>
      - уровень гемоглобина перед диализом ниже 100г/л должен быть меньше, чем у 25% пациентов, и менее 110 г/л - менее, чем у 40% пациентов от общего числа.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ФОСФОРА, ммоль/л (мг/дл)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&lt;1,13 (&lt;3,5)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1,13-1,78 (3,5-5,5)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 (5,5-6,5)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2,1 (&gt;6,5)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высчитывается средний результат, всех показателей, полученных в течении года;</w:t>
      </w:r>
    </w:p>
    <w:p>
      <w:pPr>
        <w:spacing w:after="0"/>
        <w:ind w:left="0"/>
        <w:jc w:val="both"/>
      </w:pPr>
      <w:r>
        <w:rPr>
          <w:rFonts w:ascii="Times New Roman"/>
          <w:b w:val="false"/>
          <w:i w:val="false"/>
          <w:color w:val="000000"/>
          <w:sz w:val="28"/>
        </w:rPr>
        <w:t>
      - уровень фосфора выше отметки 1,78 ммоль/л (5,5 мг/дл), отмечается менее чем у 40% пациентов, и выше 2,1 ммоль/л (6,5 мг/дл), менее чем у 20% пациентов;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ОБЩЕГО КАЛЬЦИЯ, ммоль/л (мг/дл)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высчитывается средний результат, всех показателей, полученных в течении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ПАРАТ-ГОРМОНА, пг/мл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высчитывается средний результат, всех показателей, полученных в течении года;</w:t>
      </w:r>
    </w:p>
    <w:p>
      <w:pPr>
        <w:spacing w:after="0"/>
        <w:ind w:left="0"/>
        <w:jc w:val="both"/>
      </w:pPr>
      <w:r>
        <w:rPr>
          <w:rFonts w:ascii="Times New Roman"/>
          <w:b w:val="false"/>
          <w:i w:val="false"/>
          <w:color w:val="000000"/>
          <w:sz w:val="28"/>
        </w:rPr>
        <w:t>
      - в течении года, не включая новых пациентов, уровень пациентов HBsAg (+) и анти-HCV (+) должен быть менее 5%.</w:t>
      </w:r>
    </w:p>
    <w:p>
      <w:pPr>
        <w:spacing w:after="0"/>
        <w:ind w:left="0"/>
        <w:jc w:val="both"/>
      </w:pPr>
      <w:r>
        <w:rPr>
          <w:rFonts w:ascii="Times New Roman"/>
          <w:b w:val="false"/>
          <w:i w:val="false"/>
          <w:color w:val="000000"/>
          <w:sz w:val="28"/>
        </w:rPr>
        <w:t>
            Руководитель отделения (центра) диализа ___________________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193" w:id="188"/>
    <w:p>
      <w:pPr>
        <w:spacing w:after="0"/>
        <w:ind w:left="0"/>
        <w:jc w:val="left"/>
      </w:pPr>
      <w:r>
        <w:rPr>
          <w:rFonts w:ascii="Times New Roman"/>
          <w:b/>
          <w:i w:val="false"/>
          <w:color w:val="000000"/>
        </w:rPr>
        <w:t xml:space="preserve"> Требования к процедуре перитонеального диализа</w:t>
      </w:r>
    </w:p>
    <w:bookmarkEnd w:id="188"/>
    <w:bookmarkStart w:name="z194" w:id="189"/>
    <w:p>
      <w:pPr>
        <w:spacing w:after="0"/>
        <w:ind w:left="0"/>
        <w:jc w:val="both"/>
      </w:pPr>
      <w:r>
        <w:rPr>
          <w:rFonts w:ascii="Times New Roman"/>
          <w:b w:val="false"/>
          <w:i w:val="false"/>
          <w:color w:val="000000"/>
          <w:sz w:val="28"/>
        </w:rPr>
        <w:t>
      1. Настоящий документ устанавливает:</w:t>
      </w:r>
    </w:p>
    <w:bookmarkEnd w:id="189"/>
    <w:p>
      <w:pPr>
        <w:spacing w:after="0"/>
        <w:ind w:left="0"/>
        <w:jc w:val="both"/>
      </w:pPr>
      <w:r>
        <w:rPr>
          <w:rFonts w:ascii="Times New Roman"/>
          <w:b w:val="false"/>
          <w:i w:val="false"/>
          <w:color w:val="000000"/>
          <w:sz w:val="28"/>
        </w:rPr>
        <w:t>
      1) алгоритм процедуры постоянного амбулаторного ПД (далее – ПД);</w:t>
      </w:r>
    </w:p>
    <w:p>
      <w:pPr>
        <w:spacing w:after="0"/>
        <w:ind w:left="0"/>
        <w:jc w:val="both"/>
      </w:pPr>
      <w:r>
        <w:rPr>
          <w:rFonts w:ascii="Times New Roman"/>
          <w:b w:val="false"/>
          <w:i w:val="false"/>
          <w:color w:val="000000"/>
          <w:sz w:val="28"/>
        </w:rPr>
        <w:t>
      2) алгоритм процедуры автоматизированного ПД (далее – АПД);</w:t>
      </w:r>
    </w:p>
    <w:p>
      <w:pPr>
        <w:spacing w:after="0"/>
        <w:ind w:left="0"/>
        <w:jc w:val="both"/>
      </w:pPr>
      <w:r>
        <w:rPr>
          <w:rFonts w:ascii="Times New Roman"/>
          <w:b w:val="false"/>
          <w:i w:val="false"/>
          <w:color w:val="000000"/>
          <w:sz w:val="28"/>
        </w:rPr>
        <w:t>
      3) оформление документации при проведении ПД:</w:t>
      </w:r>
    </w:p>
    <w:p>
      <w:pPr>
        <w:spacing w:after="0"/>
        <w:ind w:left="0"/>
        <w:jc w:val="both"/>
      </w:pPr>
      <w:r>
        <w:rPr>
          <w:rFonts w:ascii="Times New Roman"/>
          <w:b w:val="false"/>
          <w:i w:val="false"/>
          <w:color w:val="000000"/>
          <w:sz w:val="28"/>
        </w:rPr>
        <w:t>
      4) лист перитонеального диализа (ручного);</w:t>
      </w:r>
    </w:p>
    <w:p>
      <w:pPr>
        <w:spacing w:after="0"/>
        <w:ind w:left="0"/>
        <w:jc w:val="both"/>
      </w:pPr>
      <w:r>
        <w:rPr>
          <w:rFonts w:ascii="Times New Roman"/>
          <w:b w:val="false"/>
          <w:i w:val="false"/>
          <w:color w:val="000000"/>
          <w:sz w:val="28"/>
        </w:rPr>
        <w:t>
      5) диализный лист ПД;</w:t>
      </w:r>
    </w:p>
    <w:p>
      <w:pPr>
        <w:spacing w:after="0"/>
        <w:ind w:left="0"/>
        <w:jc w:val="both"/>
      </w:pPr>
      <w:r>
        <w:rPr>
          <w:rFonts w:ascii="Times New Roman"/>
          <w:b w:val="false"/>
          <w:i w:val="false"/>
          <w:color w:val="000000"/>
          <w:sz w:val="28"/>
        </w:rPr>
        <w:t>
      6) структурный состав одного сеанса ПД по видам.</w:t>
      </w:r>
    </w:p>
    <w:bookmarkStart w:name="z195" w:id="190"/>
    <w:p>
      <w:pPr>
        <w:spacing w:after="0"/>
        <w:ind w:left="0"/>
        <w:jc w:val="both"/>
      </w:pPr>
      <w:r>
        <w:rPr>
          <w:rFonts w:ascii="Times New Roman"/>
          <w:b w:val="false"/>
          <w:i w:val="false"/>
          <w:color w:val="000000"/>
          <w:sz w:val="28"/>
        </w:rPr>
        <w:t>
      2. Оценка качества оказания ПД услуг основывается на строгом соблюдении требований настоящего Стандарта. Оценка адекватности диализной способности брюшины (PET–тест) у пациента, получающего ПД, выполняется не менее 2-х раз в год в условиях отделения (центра) стационарного диализа. При наличии осложнений ПД пациент госпитализируется в отделение (центра) стационарного диализа.</w:t>
      </w:r>
    </w:p>
    <w:bookmarkEnd w:id="190"/>
    <w:p>
      <w:pPr>
        <w:spacing w:after="0"/>
        <w:ind w:left="0"/>
        <w:jc w:val="both"/>
      </w:pPr>
      <w:r>
        <w:rPr>
          <w:rFonts w:ascii="Times New Roman"/>
          <w:b w:val="false"/>
          <w:i w:val="false"/>
          <w:color w:val="000000"/>
          <w:sz w:val="28"/>
        </w:rPr>
        <w:t>
      3. Показания и противопоказания к процедуре ПД, показания к переводу на программный ГД, противопоказания к ПД, перечень основных и дополнительных диагностических мероприятий, лечение осложнений ПД, индикаторы эффективности процедуры ПД определяются в соответствии с КП "Перитонеальный диализ".</w:t>
      </w:r>
    </w:p>
    <w:p>
      <w:pPr>
        <w:spacing w:after="0"/>
        <w:ind w:left="0"/>
        <w:jc w:val="both"/>
      </w:pPr>
      <w:r>
        <w:rPr>
          <w:rFonts w:ascii="Times New Roman"/>
          <w:b w:val="false"/>
          <w:i w:val="false"/>
          <w:color w:val="000000"/>
          <w:sz w:val="28"/>
        </w:rPr>
        <w:t>
      4. Требования к проведению ПД (в домашних условиях):</w:t>
      </w:r>
    </w:p>
    <w:p>
      <w:pPr>
        <w:spacing w:after="0"/>
        <w:ind w:left="0"/>
        <w:jc w:val="both"/>
      </w:pPr>
      <w:r>
        <w:rPr>
          <w:rFonts w:ascii="Times New Roman"/>
          <w:b w:val="false"/>
          <w:i w:val="false"/>
          <w:color w:val="000000"/>
          <w:sz w:val="28"/>
        </w:rPr>
        <w:t>
      1) установка перитонеального катетера, начало ПД и обучение пациента самостоятельному проведению процедуры ПД в домашних условиях проводится в отделении (центре) стационарного диализа по месту прикрепления пациента;</w:t>
      </w:r>
    </w:p>
    <w:p>
      <w:pPr>
        <w:spacing w:after="0"/>
        <w:ind w:left="0"/>
        <w:jc w:val="both"/>
      </w:pPr>
      <w:r>
        <w:rPr>
          <w:rFonts w:ascii="Times New Roman"/>
          <w:b w:val="false"/>
          <w:i w:val="false"/>
          <w:color w:val="000000"/>
          <w:sz w:val="28"/>
        </w:rPr>
        <w:t>
      2) решение о проведении ПД в домашних условиях принимается врачом - нефрологом отделения (центра) стационарного диализа при следующих условиях:</w:t>
      </w:r>
    </w:p>
    <w:p>
      <w:pPr>
        <w:spacing w:after="0"/>
        <w:ind w:left="0"/>
        <w:jc w:val="both"/>
      </w:pPr>
      <w:r>
        <w:rPr>
          <w:rFonts w:ascii="Times New Roman"/>
          <w:b w:val="false"/>
          <w:i w:val="false"/>
          <w:color w:val="000000"/>
          <w:sz w:val="28"/>
        </w:rPr>
        <w:t>
      наличие отдельной жилой комнаты, предусматривающей санитарную обработку (проветривание, обработку кварцем, 3-х разовую влажную уборку с растворами антисептиков),</w:t>
      </w:r>
    </w:p>
    <w:p>
      <w:pPr>
        <w:spacing w:after="0"/>
        <w:ind w:left="0"/>
        <w:jc w:val="both"/>
      </w:pPr>
      <w:r>
        <w:rPr>
          <w:rFonts w:ascii="Times New Roman"/>
          <w:b w:val="false"/>
          <w:i w:val="false"/>
          <w:color w:val="000000"/>
          <w:sz w:val="28"/>
        </w:rPr>
        <w:t>
      наличие помещения для хранения расходных материалов с не менее чем месячным запасом с поддержанием постоянной комнатной температуры согласно правилам хранения растворов, указанным на этикетке.</w:t>
      </w:r>
    </w:p>
    <w:bookmarkStart w:name="z196" w:id="191"/>
    <w:p>
      <w:pPr>
        <w:spacing w:after="0"/>
        <w:ind w:left="0"/>
        <w:jc w:val="both"/>
      </w:pPr>
      <w:r>
        <w:rPr>
          <w:rFonts w:ascii="Times New Roman"/>
          <w:b w:val="false"/>
          <w:i w:val="false"/>
          <w:color w:val="000000"/>
          <w:sz w:val="28"/>
        </w:rPr>
        <w:t>
      5. Порядок обеспечения пациентов, получающих ПД, расходными материалами и лекарственными средствами:</w:t>
      </w:r>
    </w:p>
    <w:bookmarkEnd w:id="191"/>
    <w:p>
      <w:pPr>
        <w:spacing w:after="0"/>
        <w:ind w:left="0"/>
        <w:jc w:val="both"/>
      </w:pPr>
      <w:r>
        <w:rPr>
          <w:rFonts w:ascii="Times New Roman"/>
          <w:b w:val="false"/>
          <w:i w:val="false"/>
          <w:color w:val="000000"/>
          <w:sz w:val="28"/>
        </w:rPr>
        <w:t>
      1) режим и вид диализирующего раствора, объем лекарственной терапии определяет врач-нефролог отделения (центра) стационарного или амбулаторного диализа по месту прикрепления пациента.</w:t>
      </w:r>
    </w:p>
    <w:bookmarkStart w:name="z197" w:id="192"/>
    <w:p>
      <w:pPr>
        <w:spacing w:after="0"/>
        <w:ind w:left="0"/>
        <w:jc w:val="both"/>
      </w:pPr>
      <w:r>
        <w:rPr>
          <w:rFonts w:ascii="Times New Roman"/>
          <w:b w:val="false"/>
          <w:i w:val="false"/>
          <w:color w:val="000000"/>
          <w:sz w:val="28"/>
        </w:rPr>
        <w:t>
      6. Подготовка помещения предусматривает:</w:t>
      </w:r>
    </w:p>
    <w:bookmarkEnd w:id="192"/>
    <w:p>
      <w:pPr>
        <w:spacing w:after="0"/>
        <w:ind w:left="0"/>
        <w:jc w:val="both"/>
      </w:pPr>
      <w:r>
        <w:rPr>
          <w:rFonts w:ascii="Times New Roman"/>
          <w:b w:val="false"/>
          <w:i w:val="false"/>
          <w:color w:val="000000"/>
          <w:sz w:val="28"/>
        </w:rPr>
        <w:t>
      1) за один час до процедуры закрыть все двери и окна, выключить кондиционер и отключить нагревательные приборы – для уменьшения движения воздуха с частицами пыли, провести текущую уборку и кварцевание помещения.</w:t>
      </w:r>
    </w:p>
    <w:p>
      <w:pPr>
        <w:spacing w:after="0"/>
        <w:ind w:left="0"/>
        <w:jc w:val="both"/>
      </w:pPr>
      <w:r>
        <w:rPr>
          <w:rFonts w:ascii="Times New Roman"/>
          <w:b w:val="false"/>
          <w:i w:val="false"/>
          <w:color w:val="000000"/>
          <w:sz w:val="28"/>
        </w:rPr>
        <w:t>
      2) приготовить:</w:t>
      </w:r>
    </w:p>
    <w:p>
      <w:pPr>
        <w:spacing w:after="0"/>
        <w:ind w:left="0"/>
        <w:jc w:val="both"/>
      </w:pPr>
      <w:r>
        <w:rPr>
          <w:rFonts w:ascii="Times New Roman"/>
          <w:b w:val="false"/>
          <w:i w:val="false"/>
          <w:color w:val="000000"/>
          <w:sz w:val="28"/>
        </w:rPr>
        <w:t>
      мыло жидкое с дозатором;</w:t>
      </w:r>
    </w:p>
    <w:p>
      <w:pPr>
        <w:spacing w:after="0"/>
        <w:ind w:left="0"/>
        <w:jc w:val="both"/>
      </w:pPr>
      <w:r>
        <w:rPr>
          <w:rFonts w:ascii="Times New Roman"/>
          <w:b w:val="false"/>
          <w:i w:val="false"/>
          <w:color w:val="000000"/>
          <w:sz w:val="28"/>
        </w:rPr>
        <w:t>
      одноразовые индивидуальные полотенца;</w:t>
      </w:r>
    </w:p>
    <w:p>
      <w:pPr>
        <w:spacing w:after="0"/>
        <w:ind w:left="0"/>
        <w:jc w:val="both"/>
      </w:pPr>
      <w:r>
        <w:rPr>
          <w:rFonts w:ascii="Times New Roman"/>
          <w:b w:val="false"/>
          <w:i w:val="false"/>
          <w:color w:val="000000"/>
          <w:sz w:val="28"/>
        </w:rPr>
        <w:t>
      антисептик для рук.</w:t>
      </w:r>
    </w:p>
    <w:bookmarkStart w:name="z198" w:id="193"/>
    <w:p>
      <w:pPr>
        <w:spacing w:after="0"/>
        <w:ind w:left="0"/>
        <w:jc w:val="both"/>
      </w:pPr>
      <w:r>
        <w:rPr>
          <w:rFonts w:ascii="Times New Roman"/>
          <w:b w:val="false"/>
          <w:i w:val="false"/>
          <w:color w:val="000000"/>
          <w:sz w:val="28"/>
        </w:rPr>
        <w:t>
      7. Подготовка рук и манипуляционного столика:</w:t>
      </w:r>
    </w:p>
    <w:bookmarkEnd w:id="193"/>
    <w:p>
      <w:pPr>
        <w:spacing w:after="0"/>
        <w:ind w:left="0"/>
        <w:jc w:val="both"/>
      </w:pPr>
      <w:r>
        <w:rPr>
          <w:rFonts w:ascii="Times New Roman"/>
          <w:b w:val="false"/>
          <w:i w:val="false"/>
          <w:color w:val="000000"/>
          <w:sz w:val="28"/>
        </w:rPr>
        <w:t>
      1) обработка рук;</w:t>
      </w:r>
    </w:p>
    <w:p>
      <w:pPr>
        <w:spacing w:after="0"/>
        <w:ind w:left="0"/>
        <w:jc w:val="both"/>
      </w:pPr>
      <w:r>
        <w:rPr>
          <w:rFonts w:ascii="Times New Roman"/>
          <w:b w:val="false"/>
          <w:i w:val="false"/>
          <w:color w:val="000000"/>
          <w:sz w:val="28"/>
        </w:rPr>
        <w:t>
      2) обработка дезинфицирующим раствором манипуляционного столика;</w:t>
      </w:r>
    </w:p>
    <w:p>
      <w:pPr>
        <w:spacing w:after="0"/>
        <w:ind w:left="0"/>
        <w:jc w:val="both"/>
      </w:pPr>
      <w:r>
        <w:rPr>
          <w:rFonts w:ascii="Times New Roman"/>
          <w:b w:val="false"/>
          <w:i w:val="false"/>
          <w:color w:val="000000"/>
          <w:sz w:val="28"/>
        </w:rPr>
        <w:t>
      3) подготовка манипуляционного столика, включает:</w:t>
      </w:r>
    </w:p>
    <w:p>
      <w:pPr>
        <w:spacing w:after="0"/>
        <w:ind w:left="0"/>
        <w:jc w:val="both"/>
      </w:pPr>
      <w:r>
        <w:rPr>
          <w:rFonts w:ascii="Times New Roman"/>
          <w:b w:val="false"/>
          <w:i w:val="false"/>
          <w:color w:val="000000"/>
          <w:sz w:val="28"/>
        </w:rPr>
        <w:t>
      антисептик для обработки адаптера перитонеального катетера и манипуляционного столика (2 литра) и сливные мешки для ПД,</w:t>
      </w:r>
    </w:p>
    <w:p>
      <w:pPr>
        <w:spacing w:after="0"/>
        <w:ind w:left="0"/>
        <w:jc w:val="both"/>
      </w:pPr>
      <w:r>
        <w:rPr>
          <w:rFonts w:ascii="Times New Roman"/>
          <w:b w:val="false"/>
          <w:i w:val="false"/>
          <w:color w:val="000000"/>
          <w:sz w:val="28"/>
        </w:rPr>
        <w:t>
      одноразовые зажимы 2 шт.,</w:t>
      </w:r>
    </w:p>
    <w:p>
      <w:pPr>
        <w:spacing w:after="0"/>
        <w:ind w:left="0"/>
        <w:jc w:val="both"/>
      </w:pPr>
      <w:r>
        <w:rPr>
          <w:rFonts w:ascii="Times New Roman"/>
          <w:b w:val="false"/>
          <w:i w:val="false"/>
          <w:color w:val="000000"/>
          <w:sz w:val="28"/>
        </w:rPr>
        <w:t>
      колпачок с дезинфицирующим раствором 1 шт.,</w:t>
      </w:r>
    </w:p>
    <w:p>
      <w:pPr>
        <w:spacing w:after="0"/>
        <w:ind w:left="0"/>
        <w:jc w:val="both"/>
      </w:pPr>
      <w:r>
        <w:rPr>
          <w:rFonts w:ascii="Times New Roman"/>
          <w:b w:val="false"/>
          <w:i w:val="false"/>
          <w:color w:val="000000"/>
          <w:sz w:val="28"/>
        </w:rPr>
        <w:t>
      иммобилизатор 1 шт.,</w:t>
      </w:r>
    </w:p>
    <w:p>
      <w:pPr>
        <w:spacing w:after="0"/>
        <w:ind w:left="0"/>
        <w:jc w:val="both"/>
      </w:pPr>
      <w:r>
        <w:rPr>
          <w:rFonts w:ascii="Times New Roman"/>
          <w:b w:val="false"/>
          <w:i w:val="false"/>
          <w:color w:val="000000"/>
          <w:sz w:val="28"/>
        </w:rPr>
        <w:t>
      стерильные пеленки, маска, перчатки,</w:t>
      </w:r>
    </w:p>
    <w:p>
      <w:pPr>
        <w:spacing w:after="0"/>
        <w:ind w:left="0"/>
        <w:jc w:val="both"/>
      </w:pPr>
      <w:r>
        <w:rPr>
          <w:rFonts w:ascii="Times New Roman"/>
          <w:b w:val="false"/>
          <w:i w:val="false"/>
          <w:color w:val="000000"/>
          <w:sz w:val="28"/>
        </w:rPr>
        <w:t>
      лотки для отработанного материала.</w:t>
      </w:r>
    </w:p>
    <w:bookmarkStart w:name="z199" w:id="194"/>
    <w:p>
      <w:pPr>
        <w:spacing w:after="0"/>
        <w:ind w:left="0"/>
        <w:jc w:val="both"/>
      </w:pPr>
      <w:r>
        <w:rPr>
          <w:rFonts w:ascii="Times New Roman"/>
          <w:b w:val="false"/>
          <w:i w:val="false"/>
          <w:color w:val="000000"/>
          <w:sz w:val="28"/>
        </w:rPr>
        <w:t>
      8. Поэтапное и строго последовательное соединение брюшного катетера для ПД с контейнерами диализирующего раствора, включает:</w:t>
      </w:r>
    </w:p>
    <w:bookmarkEnd w:id="194"/>
    <w:p>
      <w:pPr>
        <w:spacing w:after="0"/>
        <w:ind w:left="0"/>
        <w:jc w:val="both"/>
      </w:pPr>
      <w:r>
        <w:rPr>
          <w:rFonts w:ascii="Times New Roman"/>
          <w:b w:val="false"/>
          <w:i w:val="false"/>
          <w:color w:val="000000"/>
          <w:sz w:val="28"/>
        </w:rPr>
        <w:t>
      1) обработка поверхности стола, рук и надевание медицинской маски, закрывающей ротовое и носовые отверстия;</w:t>
      </w:r>
    </w:p>
    <w:p>
      <w:pPr>
        <w:spacing w:after="0"/>
        <w:ind w:left="0"/>
        <w:jc w:val="both"/>
      </w:pPr>
      <w:r>
        <w:rPr>
          <w:rFonts w:ascii="Times New Roman"/>
          <w:b w:val="false"/>
          <w:i w:val="false"/>
          <w:color w:val="000000"/>
          <w:sz w:val="28"/>
        </w:rPr>
        <w:t>
      2) высвобождение адаптера-удлинителя;</w:t>
      </w:r>
    </w:p>
    <w:p>
      <w:pPr>
        <w:spacing w:after="0"/>
        <w:ind w:left="0"/>
        <w:jc w:val="both"/>
      </w:pPr>
      <w:r>
        <w:rPr>
          <w:rFonts w:ascii="Times New Roman"/>
          <w:b w:val="false"/>
          <w:i w:val="false"/>
          <w:color w:val="000000"/>
          <w:sz w:val="28"/>
        </w:rPr>
        <w:t>
      3) после освобождения одежды вокруг места выхода катетера осторожно удалить с катетера и удлинителя пластырь или фиксатор, которым они могут крепиться к коже. Проверить целостность коннектора, закрытого защитным колпачком. Закрепить на поясе чистое хлопковое полотенце.</w:t>
      </w:r>
    </w:p>
    <w:bookmarkStart w:name="z200" w:id="195"/>
    <w:p>
      <w:pPr>
        <w:spacing w:after="0"/>
        <w:ind w:left="0"/>
        <w:jc w:val="both"/>
      </w:pPr>
      <w:r>
        <w:rPr>
          <w:rFonts w:ascii="Times New Roman"/>
          <w:b w:val="false"/>
          <w:i w:val="false"/>
          <w:color w:val="000000"/>
          <w:sz w:val="28"/>
        </w:rPr>
        <w:t>
      9. Достать из защитного пакета с контейнерами мешки с магистралями. Разъединить сливной пакет и контейнер, заполненный свежим диализирующим раствором. При этом мешок с раствором помещается на штатив на уровне 1,5 м от пола, сливной – на пол.</w:t>
      </w:r>
    </w:p>
    <w:bookmarkEnd w:id="195"/>
    <w:bookmarkStart w:name="z201" w:id="196"/>
    <w:p>
      <w:pPr>
        <w:spacing w:after="0"/>
        <w:ind w:left="0"/>
        <w:jc w:val="both"/>
      </w:pPr>
      <w:r>
        <w:rPr>
          <w:rFonts w:ascii="Times New Roman"/>
          <w:b w:val="false"/>
          <w:i w:val="false"/>
          <w:color w:val="000000"/>
          <w:sz w:val="28"/>
        </w:rPr>
        <w:t>
      10. Перед соединением концы удлинителя и магистрали обработать аэрозолем дезинфицирующего средства, снять защитные колпачки и соединить магистрали между собой.</w:t>
      </w:r>
    </w:p>
    <w:bookmarkEnd w:id="196"/>
    <w:bookmarkStart w:name="z202" w:id="197"/>
    <w:p>
      <w:pPr>
        <w:spacing w:after="0"/>
        <w:ind w:left="0"/>
        <w:jc w:val="both"/>
      </w:pPr>
      <w:r>
        <w:rPr>
          <w:rFonts w:ascii="Times New Roman"/>
          <w:b w:val="false"/>
          <w:i w:val="false"/>
          <w:color w:val="000000"/>
          <w:sz w:val="28"/>
        </w:rPr>
        <w:t>
      11. Слив раствора из брюшной полости. Приносящую (входную) ветвь Y образной магистрали пережать зажимом. Снять зажим с адаптера. При этом диализирующий раствор из брюшной полости по отводящей ветви Y-образной магистрали поступает в пустой контейнер (мешок).</w:t>
      </w:r>
    </w:p>
    <w:bookmarkEnd w:id="197"/>
    <w:bookmarkStart w:name="z203" w:id="198"/>
    <w:p>
      <w:pPr>
        <w:spacing w:after="0"/>
        <w:ind w:left="0"/>
        <w:jc w:val="both"/>
      </w:pPr>
      <w:r>
        <w:rPr>
          <w:rFonts w:ascii="Times New Roman"/>
          <w:b w:val="false"/>
          <w:i w:val="false"/>
          <w:color w:val="000000"/>
          <w:sz w:val="28"/>
        </w:rPr>
        <w:t>
      12. Промывка. После полного слива раствора пережать адаптер удлинитель, снять зажим с приносящей ветви и примерно 50 мл свежего раствора из нового пакета слить через входную ветвь в отводящий участок и сливной контейнер.</w:t>
      </w:r>
    </w:p>
    <w:bookmarkEnd w:id="198"/>
    <w:bookmarkStart w:name="z204" w:id="199"/>
    <w:p>
      <w:pPr>
        <w:spacing w:after="0"/>
        <w:ind w:left="0"/>
        <w:jc w:val="both"/>
      </w:pPr>
      <w:r>
        <w:rPr>
          <w:rFonts w:ascii="Times New Roman"/>
          <w:b w:val="false"/>
          <w:i w:val="false"/>
          <w:color w:val="000000"/>
          <w:sz w:val="28"/>
        </w:rPr>
        <w:t>
      13. Залив раствора. Пережать отводящую ветвь магистрали, снять зажим с адаптера (свежий раствор из контейнера по приносящей ветви поступает в брюшную полость).</w:t>
      </w:r>
    </w:p>
    <w:bookmarkEnd w:id="199"/>
    <w:bookmarkStart w:name="z205" w:id="200"/>
    <w:p>
      <w:pPr>
        <w:spacing w:after="0"/>
        <w:ind w:left="0"/>
        <w:jc w:val="both"/>
      </w:pPr>
      <w:r>
        <w:rPr>
          <w:rFonts w:ascii="Times New Roman"/>
          <w:b w:val="false"/>
          <w:i w:val="false"/>
          <w:color w:val="000000"/>
          <w:sz w:val="28"/>
        </w:rPr>
        <w:t>
      14. Отсоединение. После заполнения брюшной полости раствором из сливного пакета на адаптер наложить зажим, отсоединить адаптер от Y-образной магистрали. Наружный конец адаптера-удлинителя закрыть новым защитным колпачком, после чего удлинитель с катетером осторожно поместить под одежду.</w:t>
      </w:r>
    </w:p>
    <w:bookmarkEnd w:id="200"/>
    <w:bookmarkStart w:name="z206" w:id="201"/>
    <w:p>
      <w:pPr>
        <w:spacing w:after="0"/>
        <w:ind w:left="0"/>
        <w:jc w:val="both"/>
      </w:pPr>
      <w:r>
        <w:rPr>
          <w:rFonts w:ascii="Times New Roman"/>
          <w:b w:val="false"/>
          <w:i w:val="false"/>
          <w:color w:val="000000"/>
          <w:sz w:val="28"/>
        </w:rPr>
        <w:t>
      15. Утилизировать пустой пакет и пакет с отработанным диализирующим раствором.</w:t>
      </w:r>
    </w:p>
    <w:bookmarkEnd w:id="201"/>
    <w:bookmarkStart w:name="z207" w:id="202"/>
    <w:p>
      <w:pPr>
        <w:spacing w:after="0"/>
        <w:ind w:left="0"/>
        <w:jc w:val="both"/>
      </w:pPr>
      <w:r>
        <w:rPr>
          <w:rFonts w:ascii="Times New Roman"/>
          <w:b w:val="false"/>
          <w:i w:val="false"/>
          <w:color w:val="000000"/>
          <w:sz w:val="28"/>
        </w:rPr>
        <w:t>
      16. Обработка рук.</w:t>
      </w:r>
    </w:p>
    <w:bookmarkEnd w:id="202"/>
    <w:p>
      <w:pPr>
        <w:spacing w:after="0"/>
        <w:ind w:left="0"/>
        <w:jc w:val="left"/>
      </w:pPr>
      <w:r>
        <w:rPr>
          <w:rFonts w:ascii="Times New Roman"/>
          <w:b/>
          <w:i w:val="false"/>
          <w:color w:val="000000"/>
        </w:rPr>
        <w:t xml:space="preserve"> 3. Оформление документации при проведении ПД</w:t>
      </w:r>
    </w:p>
    <w:p>
      <w:pPr>
        <w:spacing w:after="0"/>
        <w:ind w:left="0"/>
        <w:jc w:val="both"/>
      </w:pPr>
      <w:r>
        <w:rPr>
          <w:rFonts w:ascii="Times New Roman"/>
          <w:b w:val="false"/>
          <w:i w:val="false"/>
          <w:color w:val="000000"/>
          <w:sz w:val="28"/>
        </w:rPr>
        <w:t>
      Лист перитонеального (ручного) диализа.</w:t>
      </w:r>
    </w:p>
    <w:p>
      <w:pPr>
        <w:spacing w:after="0"/>
        <w:ind w:left="0"/>
        <w:jc w:val="both"/>
      </w:pPr>
      <w:r>
        <w:rPr>
          <w:rFonts w:ascii="Times New Roman"/>
          <w:b w:val="false"/>
          <w:i w:val="false"/>
          <w:color w:val="000000"/>
          <w:sz w:val="28"/>
        </w:rPr>
        <w:t>
      ФИО __________________ Дата рождения _______________________________</w:t>
      </w:r>
    </w:p>
    <w:p>
      <w:pPr>
        <w:spacing w:after="0"/>
        <w:ind w:left="0"/>
        <w:jc w:val="both"/>
      </w:pPr>
      <w:r>
        <w:rPr>
          <w:rFonts w:ascii="Times New Roman"/>
          <w:b w:val="false"/>
          <w:i w:val="false"/>
          <w:color w:val="000000"/>
          <w:sz w:val="28"/>
        </w:rPr>
        <w:t>
      Домашний адрес, контактные телефоны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ПД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мм.рт. 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Залито,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Слито,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фильтрата за сутки,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Диурез, мл</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Диурез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проведении стационарного ПД диализный лист заполняется медсестрой.</w:t>
      </w:r>
    </w:p>
    <w:p>
      <w:pPr>
        <w:spacing w:after="0"/>
        <w:ind w:left="0"/>
        <w:jc w:val="both"/>
      </w:pPr>
      <w:r>
        <w:rPr>
          <w:rFonts w:ascii="Times New Roman"/>
          <w:b w:val="false"/>
          <w:i w:val="false"/>
          <w:color w:val="000000"/>
          <w:sz w:val="28"/>
        </w:rPr>
        <w:t>
      Диализный лист ПД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пациента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__________ Домашний адрес __________</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перитонеального диализа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_______ Год 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Лактатный раствор (кол-во мешков в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Бикарбонатный раствор (кол-во мешков в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Айкодекстрин 7,5% - 2л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аминокислот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начального дренирования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объем залива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разового залива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ПД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экспозиции (1 цикл)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Ультрафильтрация на ПД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вес утром после ПД (без залитого диализата)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подключением (вечер)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отключения (утро)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мочи на утро (за предыдущие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диализные листы ПД в период нахождения в стационаре заполняются в 2-х экземплярах:</w:t>
      </w:r>
    </w:p>
    <w:p>
      <w:pPr>
        <w:spacing w:after="0"/>
        <w:ind w:left="0"/>
        <w:jc w:val="both"/>
      </w:pPr>
      <w:r>
        <w:rPr>
          <w:rFonts w:ascii="Times New Roman"/>
          <w:b w:val="false"/>
          <w:i w:val="false"/>
          <w:color w:val="000000"/>
          <w:sz w:val="28"/>
        </w:rPr>
        <w:t>
      один экземпляр подшивается к истории болезни стационарного больного, другой – к амбулаторной медицинской карте пациента;</w:t>
      </w:r>
    </w:p>
    <w:p>
      <w:pPr>
        <w:spacing w:after="0"/>
        <w:ind w:left="0"/>
        <w:jc w:val="both"/>
      </w:pPr>
      <w:r>
        <w:rPr>
          <w:rFonts w:ascii="Times New Roman"/>
          <w:b w:val="false"/>
          <w:i w:val="false"/>
          <w:color w:val="000000"/>
          <w:sz w:val="28"/>
        </w:rPr>
        <w:t>
      - при проведении ПД в домашних условиях диализный лист ПД заполняется пациентом под контролем врача диализного центра.</w:t>
      </w:r>
    </w:p>
    <w:bookmarkStart w:name="z208" w:id="203"/>
    <w:p>
      <w:pPr>
        <w:spacing w:after="0"/>
        <w:ind w:left="0"/>
        <w:jc w:val="left"/>
      </w:pPr>
      <w:r>
        <w:rPr>
          <w:rFonts w:ascii="Times New Roman"/>
          <w:b/>
          <w:i w:val="false"/>
          <w:color w:val="000000"/>
        </w:rPr>
        <w:t xml:space="preserve"> 4. Структурный состав одного сеанса ПД по видам Составляющие структуры 1 сеанса перитонеального диализа</w:t>
      </w:r>
      <w:r>
        <w:br/>
      </w:r>
      <w:r>
        <w:rPr>
          <w:rFonts w:ascii="Times New Roman"/>
          <w:b/>
          <w:i w:val="false"/>
          <w:color w:val="000000"/>
        </w:rPr>
        <w:t>(ПД-ручного) (03.666)</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ПД с лактатным буфером, концентрация глюкозы - (1,36%; 2,27%; 3,86%; 1,5%; 2,5%; 4,25%) - 2 л; 2,5л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 колпачок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Составляющие структуры 1 сеанса перитонеального диализа</w:t>
      </w:r>
      <w:r>
        <w:br/>
      </w:r>
      <w:r>
        <w:rPr>
          <w:rFonts w:ascii="Times New Roman"/>
          <w:b/>
          <w:i w:val="false"/>
          <w:color w:val="000000"/>
        </w:rPr>
        <w:t>(ПД-ручного) (03.666.1)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ПД с бикарбонатным буфером, концентрация глюкозы - 1,36%; 2,27%; 1,5%; 2,5% - 2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 колпачок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Составляющие структуры 1 сеанса перитонеального диализа</w:t>
      </w:r>
      <w:r>
        <w:br/>
      </w:r>
      <w:r>
        <w:rPr>
          <w:rFonts w:ascii="Times New Roman"/>
          <w:b/>
          <w:i w:val="false"/>
          <w:color w:val="000000"/>
        </w:rPr>
        <w:t>(ПД-ручного) для стационара (03.666.2)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ПД с бикарбонатным буфером, концентрация глюкозы - 1,36%; 2,27%; 1,5%; 2,5% - 2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 колпачок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Айкодекстрин 7,5% - 2л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rPr>
          <w:rFonts w:ascii="Times New Roman"/>
          <w:b/>
          <w:i w:val="false"/>
          <w:color w:val="000000"/>
        </w:rPr>
        <w:t xml:space="preserve">  Составляющие структуры 1 сеанса перитонеального диализа</w:t>
      </w:r>
      <w:r>
        <w:br/>
      </w:r>
      <w:r>
        <w:rPr>
          <w:rFonts w:ascii="Times New Roman"/>
          <w:b/>
          <w:i w:val="false"/>
          <w:color w:val="000000"/>
        </w:rPr>
        <w:t>(ПД-ручного) для стационара (03.666.3)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ПД с лактатным буфером, концентрация глюкозы - (1,36%; 2,27%; 3,86%; 1,5%; 2,5%; 4,25%) - 2 л; 2,5л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 колпачок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Айкодекстрин 7,5% - 2л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Составляющие структуры 1 сеанса автоматизированного</w:t>
      </w:r>
      <w:r>
        <w:br/>
      </w:r>
      <w:r>
        <w:rPr>
          <w:rFonts w:ascii="Times New Roman"/>
          <w:b/>
          <w:i w:val="false"/>
          <w:color w:val="000000"/>
        </w:rPr>
        <w:t>перитонеального диализа для стационара (АПД) (03.667)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АПД с лактатным буфером, концентрация глюкозы (1,36%; 2,27%; 3,86%; 1,5%; 2,5%; 4,25%) - 5л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ПД с бикарбонатным буфером, концентрация глюкозы - 1,36%; 2,27%; 1,5%; 2,5% - 2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магистралей с многоходовой кассетой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Дренажный комплект циклера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 колпачок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Составляющие структуры 1 сеанса автоматизированного</w:t>
      </w:r>
      <w:r>
        <w:br/>
      </w:r>
      <w:r>
        <w:rPr>
          <w:rFonts w:ascii="Times New Roman"/>
          <w:b/>
          <w:i w:val="false"/>
          <w:color w:val="000000"/>
        </w:rPr>
        <w:t>перитонеального диализа для стационара (АПД) (03.667.1)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АПД с лактатным буфером, концентрация глюкозы (1,36%; 2,27%; 3,86%; 1,5%; 2,5%; 4,25%) - 5л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ПД с лактатным буфером, концентрация глюкозы - (1,36%; 2,27%; 3,86%; 1,5%; 2,5%; 4,25%) - 2 л; 2,5л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магистралей с многоходовой кассетой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Дренажный комплект циклера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 колпачок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Составляющие структуры 1 сеанса автоматизированного</w:t>
      </w:r>
      <w:r>
        <w:br/>
      </w:r>
      <w:r>
        <w:rPr>
          <w:rFonts w:ascii="Times New Roman"/>
          <w:b/>
          <w:i w:val="false"/>
          <w:color w:val="000000"/>
        </w:rPr>
        <w:t>перитонеального диализа для стационара (АПД) (03.667.2)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АПД с лактатным буфером, концентрация глюкозы (1,36%; 2,27%; 3,86%; 1,5%; 2,5%; 4,25%) - 5л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ПД с лактатным буфером, концентрация глюкозы - (1,36%; 2,27%; 3,86%; 1,5%; 2,5%; 4,25%) - 2 л; 2,5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магистралей с многоходовой кассетой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Дренажный комплект циклера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 колпачок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Составляющие структуры 1 сеанса автоматизированного</w:t>
      </w:r>
      <w:r>
        <w:br/>
      </w:r>
      <w:r>
        <w:rPr>
          <w:rFonts w:ascii="Times New Roman"/>
          <w:b/>
          <w:i w:val="false"/>
          <w:color w:val="000000"/>
        </w:rPr>
        <w:t>перитонеального диализа для стационара (АПД) (03.667.3)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Кратность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АПД с лактатным буфером, концентрация глюкозы (1,36%; 2,27%; 3,86%; 1,5%; 2,5%; 4,25%) – 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магистралей с многоходовой кассетой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Дренажный комплект циклера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Дезинфицирующий колпачок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Составляющие структуры протокола имплантации</w:t>
      </w:r>
      <w:r>
        <w:br/>
      </w:r>
      <w:r>
        <w:rPr>
          <w:rFonts w:ascii="Times New Roman"/>
          <w:b/>
          <w:i w:val="false"/>
          <w:color w:val="000000"/>
        </w:rPr>
        <w:t>перитонеального катетера для стационара (у взрослых) (03.665)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операционные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перитонеальный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Колпачок дезинфицирующий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Титановый адаптер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Викрил фиолет 1,5 (4/0) 75см, 20 мм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хирургические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 (раствор дезинфицирующий для наружного применения во флаконе 1000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(раствор для внутривенного введения во флаконе 0,9%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1м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Составляющие структуры протокола имплантации перитонеального</w:t>
      </w:r>
      <w:r>
        <w:br/>
      </w:r>
      <w:r>
        <w:rPr>
          <w:rFonts w:ascii="Times New Roman"/>
          <w:b/>
          <w:i w:val="false"/>
          <w:color w:val="000000"/>
        </w:rPr>
        <w:t>катетера для стационара у детей (03.665.1)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операционные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перитонеальный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Колпачок дезинфицирующий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Титановый адаптер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Викрил фиолет 1,5(4/0) 75 см, 20 мм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хирургические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 (раствор дезинфицирующий для наружного применения во флаконе 1000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(раствор для внутривенного введения во флаконе 0,9%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1м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медикаменты анестезиологии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Вероятность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одноразовые (для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 (порошок лиофилизированный для приготовления раствора для инъекций во флаконах в комплекте с растворителем 0,9% раствор натрия хлорида 2мл в ампулах № 25 4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(эмульсия для внутривенного введения во флаконе 10мг/мл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 (жидкость для ингаляций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двухкомпонентный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Листенон (раствор для инъекций в ампуле 0,1г/5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двухкомпонентный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(раствор 50 мг/мл 1 м.куб)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(раствор для внутривенного введения во флаконе 0,9%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(раствор для инъекций в ампуле 0,005%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210" w:id="204"/>
    <w:p>
      <w:pPr>
        <w:spacing w:after="0"/>
        <w:ind w:left="0"/>
        <w:jc w:val="both"/>
      </w:pPr>
      <w:r>
        <w:rPr>
          <w:rFonts w:ascii="Times New Roman"/>
          <w:b w:val="false"/>
          <w:i w:val="false"/>
          <w:color w:val="000000"/>
          <w:sz w:val="28"/>
        </w:rPr>
        <w:t>
      Структура отделения (центра) стационарного диализа городской,</w:t>
      </w:r>
    </w:p>
    <w:bookmarkEnd w:id="204"/>
    <w:p>
      <w:pPr>
        <w:spacing w:after="0"/>
        <w:ind w:left="0"/>
        <w:jc w:val="both"/>
      </w:pPr>
      <w:r>
        <w:rPr>
          <w:rFonts w:ascii="Times New Roman"/>
          <w:b w:val="false"/>
          <w:i w:val="false"/>
          <w:color w:val="000000"/>
          <w:sz w:val="28"/>
        </w:rPr>
        <w:t>
      областной, республиканской клиник, научно-исследовательских</w:t>
      </w:r>
    </w:p>
    <w:p>
      <w:pPr>
        <w:spacing w:after="0"/>
        <w:ind w:left="0"/>
        <w:jc w:val="both"/>
      </w:pPr>
      <w:r>
        <w:rPr>
          <w:rFonts w:ascii="Times New Roman"/>
          <w:b w:val="false"/>
          <w:i w:val="false"/>
          <w:color w:val="000000"/>
          <w:sz w:val="28"/>
        </w:rPr>
        <w:t>
                                       институтов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Диализный зал/залы для проведения процедур гемодиализа.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интенсивной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кабинет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системы водоподготовки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контейнеров с диализными растворами.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временного хранения использованного расходного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стерильного расходного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медицинского персонала - кабинет заведующего отделением, кабинет старшей медицинской сестры, ординаторская, сестринская, комната для младшего медицинского персонала, комната сестры-хозяйки.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и приготовления дезинфицирующих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лаборатория**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*Количество коек зависит от мощности отделения (центра)</w:t>
      </w:r>
    </w:p>
    <w:p>
      <w:pPr>
        <w:spacing w:after="0"/>
        <w:ind w:left="0"/>
        <w:jc w:val="both"/>
      </w:pPr>
      <w:r>
        <w:rPr>
          <w:rFonts w:ascii="Times New Roman"/>
          <w:b w:val="false"/>
          <w:i w:val="false"/>
          <w:color w:val="000000"/>
          <w:sz w:val="28"/>
        </w:rPr>
        <w:t>
      **Объем диагностических исследований минимально должен включать: общий анализ крови, общий анализ мочи, определение креатинина, мочевины, электролитов крови, показатели кислотно-щелочного состояния, длительность кровотечения, время свертывания.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212" w:id="205"/>
    <w:p>
      <w:pPr>
        <w:spacing w:after="0"/>
        <w:ind w:left="0"/>
        <w:jc w:val="left"/>
      </w:pPr>
      <w:r>
        <w:rPr>
          <w:rFonts w:ascii="Times New Roman"/>
          <w:b/>
          <w:i w:val="false"/>
          <w:color w:val="000000"/>
        </w:rPr>
        <w:t xml:space="preserve"> Памятка диализного пациента</w:t>
      </w:r>
    </w:p>
    <w:bookmarkEnd w:id="205"/>
    <w:p>
      <w:pPr>
        <w:spacing w:after="0"/>
        <w:ind w:left="0"/>
        <w:jc w:val="both"/>
      </w:pPr>
      <w:r>
        <w:rPr>
          <w:rFonts w:ascii="Times New Roman"/>
          <w:b w:val="false"/>
          <w:i w:val="false"/>
          <w:color w:val="000000"/>
          <w:sz w:val="28"/>
        </w:rPr>
        <w:t>
      Заместительная почечная терапия (далее – ЗПТ) включает в себя: гемодиализ (далее - ГД), перитонеальный диализ (далее – ПД), трансплантацию почки. ГД – это способ продления Вашей жизни, методом пропускания крови через аппарат "Искусственная почка", когда сами почки не выполняют функцию очистки крови. Проведение процедуры ГД несет риск развития различных осложнений, о которых Вас проинформирует врач.</w:t>
      </w:r>
    </w:p>
    <w:p>
      <w:pPr>
        <w:spacing w:after="0"/>
        <w:ind w:left="0"/>
        <w:jc w:val="both"/>
      </w:pPr>
      <w:r>
        <w:rPr>
          <w:rFonts w:ascii="Times New Roman"/>
          <w:b w:val="false"/>
          <w:i w:val="false"/>
          <w:color w:val="000000"/>
          <w:sz w:val="28"/>
        </w:rPr>
        <w:t>
      Для улучшения качества Вашей жизни, должны соблюдаться следующие условия:</w:t>
      </w:r>
    </w:p>
    <w:p>
      <w:pPr>
        <w:spacing w:after="0"/>
        <w:ind w:left="0"/>
        <w:jc w:val="both"/>
      </w:pPr>
      <w:r>
        <w:rPr>
          <w:rFonts w:ascii="Times New Roman"/>
          <w:b w:val="false"/>
          <w:i w:val="false"/>
          <w:color w:val="000000"/>
          <w:sz w:val="28"/>
        </w:rPr>
        <w:t>
      1) до начала процедур ГД Вы должны предоставить справку об отсутствии у Вас вирусного гепатита В и С и проведенной вакцинации против гепатитов;</w:t>
      </w:r>
    </w:p>
    <w:p>
      <w:pPr>
        <w:spacing w:after="0"/>
        <w:ind w:left="0"/>
        <w:jc w:val="both"/>
      </w:pPr>
      <w:r>
        <w:rPr>
          <w:rFonts w:ascii="Times New Roman"/>
          <w:b w:val="false"/>
          <w:i w:val="false"/>
          <w:color w:val="000000"/>
          <w:sz w:val="28"/>
        </w:rPr>
        <w:t>
      2) необходимо формирование сосудистого доступа (артериовенозной фистулы, установка постоянного катетера);</w:t>
      </w:r>
    </w:p>
    <w:p>
      <w:pPr>
        <w:spacing w:after="0"/>
        <w:ind w:left="0"/>
        <w:jc w:val="both"/>
      </w:pPr>
      <w:r>
        <w:rPr>
          <w:rFonts w:ascii="Times New Roman"/>
          <w:b w:val="false"/>
          <w:i w:val="false"/>
          <w:color w:val="000000"/>
          <w:sz w:val="28"/>
        </w:rPr>
        <w:t>
      3) ГД должен проводится стандартно 3 раза в неделю по 4 часа, т.е. 12 часов в неделю, нельзя пропускать процедуры гемодиализа;</w:t>
      </w:r>
    </w:p>
    <w:p>
      <w:pPr>
        <w:spacing w:after="0"/>
        <w:ind w:left="0"/>
        <w:jc w:val="both"/>
      </w:pPr>
      <w:r>
        <w:rPr>
          <w:rFonts w:ascii="Times New Roman"/>
          <w:b w:val="false"/>
          <w:i w:val="false"/>
          <w:color w:val="000000"/>
          <w:sz w:val="28"/>
        </w:rPr>
        <w:t>
      4) должны соблюдаться правила асептики и антисептики: смена перчаток медперсоналом после каждой процедуры (4 - 5 перчаток за одну процедуру), кварцевание диализного зала и промывка гемодиализного аппарата между сменами, применение одноразовых расходных материалов, обработка рук и поверхностей антисептиками в случае попадания крови;</w:t>
      </w:r>
    </w:p>
    <w:p>
      <w:pPr>
        <w:spacing w:after="0"/>
        <w:ind w:left="0"/>
        <w:jc w:val="both"/>
      </w:pPr>
      <w:r>
        <w:rPr>
          <w:rFonts w:ascii="Times New Roman"/>
          <w:b w:val="false"/>
          <w:i w:val="false"/>
          <w:color w:val="000000"/>
          <w:sz w:val="28"/>
        </w:rPr>
        <w:t>
      5) регулярное обследование Вас на вирусный гепатит и раздельное лечение (на специально выделенных аппаратах) больных с гепатитом;</w:t>
      </w:r>
    </w:p>
    <w:p>
      <w:pPr>
        <w:spacing w:after="0"/>
        <w:ind w:left="0"/>
        <w:jc w:val="both"/>
      </w:pPr>
      <w:r>
        <w:rPr>
          <w:rFonts w:ascii="Times New Roman"/>
          <w:b w:val="false"/>
          <w:i w:val="false"/>
          <w:color w:val="000000"/>
          <w:sz w:val="28"/>
        </w:rPr>
        <w:t>
      6) обследование и лечение проводится согласно КП;</w:t>
      </w:r>
    </w:p>
    <w:p>
      <w:pPr>
        <w:spacing w:after="0"/>
        <w:ind w:left="0"/>
        <w:jc w:val="both"/>
      </w:pPr>
      <w:r>
        <w:rPr>
          <w:rFonts w:ascii="Times New Roman"/>
          <w:b w:val="false"/>
          <w:i w:val="false"/>
          <w:color w:val="000000"/>
          <w:sz w:val="28"/>
        </w:rPr>
        <w:t>
      7) в междиализный период Вам надо строго соблюдать питьевой режим (ограничение жидкости до 500-700 мл/сут, если у Вас нет мочи) и ограничить соль, острое, продукты, содержащие калий (бананы, картофель, фрукты, овощи, соки.), фосфор (рыба, яйцо, сыры, молоко, творог);</w:t>
      </w:r>
    </w:p>
    <w:p>
      <w:pPr>
        <w:spacing w:after="0"/>
        <w:ind w:left="0"/>
        <w:jc w:val="both"/>
      </w:pPr>
      <w:r>
        <w:rPr>
          <w:rFonts w:ascii="Times New Roman"/>
          <w:b w:val="false"/>
          <w:i w:val="false"/>
          <w:color w:val="000000"/>
          <w:sz w:val="28"/>
        </w:rPr>
        <w:t>
      8) для профилактики и лечения анемии Вам регулярно должны вводится эритропоэтины (3 раза в неделю, 1 раз в неделю или 1-2 раза в месяц) и препараты железа внутривенно, до достижения целевого уровня гемоглобина не ниже 110 г/л;</w:t>
      </w:r>
    </w:p>
    <w:p>
      <w:pPr>
        <w:spacing w:after="0"/>
        <w:ind w:left="0"/>
        <w:jc w:val="both"/>
      </w:pPr>
      <w:r>
        <w:rPr>
          <w:rFonts w:ascii="Times New Roman"/>
          <w:b w:val="false"/>
          <w:i w:val="false"/>
          <w:color w:val="000000"/>
          <w:sz w:val="28"/>
        </w:rPr>
        <w:t>
      9) для лечения нарушений фосфорно-кальциевого обмена в зависимости от результатов исследований должны назначаться препараты, до достижения целевых уровней паратгормона 150 - 300 пг/мл, кальция 2,10 - 2,37 ммоль/л, фосфора не выше 1,78 ммоль/л;</w:t>
      </w:r>
    </w:p>
    <w:p>
      <w:pPr>
        <w:spacing w:after="0"/>
        <w:ind w:left="0"/>
        <w:jc w:val="both"/>
      </w:pPr>
      <w:r>
        <w:rPr>
          <w:rFonts w:ascii="Times New Roman"/>
          <w:b w:val="false"/>
          <w:i w:val="false"/>
          <w:color w:val="000000"/>
          <w:sz w:val="28"/>
        </w:rPr>
        <w:t xml:space="preserve">
      10) ежемесячно лечащий врач должен оценивать эффективность процедур гемодиализа по индексу адекватности, который должен быть </w:t>
      </w:r>
      <w:r>
        <w:rPr>
          <w:rFonts w:ascii="Times New Roman"/>
          <w:b w:val="false"/>
          <w:i w:val="false"/>
          <w:color w:val="000000"/>
          <w:sz w:val="28"/>
          <w:u w:val="single"/>
        </w:rPr>
        <w:t>&gt;</w:t>
      </w:r>
      <w:r>
        <w:rPr>
          <w:rFonts w:ascii="Times New Roman"/>
          <w:b w:val="false"/>
          <w:i w:val="false"/>
          <w:color w:val="000000"/>
          <w:sz w:val="28"/>
        </w:rPr>
        <w:t>1,2;</w:t>
      </w:r>
    </w:p>
    <w:p>
      <w:pPr>
        <w:spacing w:after="0"/>
        <w:ind w:left="0"/>
        <w:jc w:val="both"/>
      </w:pPr>
      <w:r>
        <w:rPr>
          <w:rFonts w:ascii="Times New Roman"/>
          <w:b w:val="false"/>
          <w:i w:val="false"/>
          <w:color w:val="000000"/>
          <w:sz w:val="28"/>
        </w:rPr>
        <w:t>
      11) Вы должны всегда иметь при себе паспорт диализного пациента.</w:t>
      </w:r>
    </w:p>
    <w:p>
      <w:pPr>
        <w:spacing w:after="0"/>
        <w:ind w:left="0"/>
        <w:jc w:val="both"/>
      </w:pPr>
      <w:r>
        <w:rPr>
          <w:rFonts w:ascii="Times New Roman"/>
          <w:b w:val="false"/>
          <w:i w:val="false"/>
          <w:color w:val="000000"/>
          <w:sz w:val="28"/>
        </w:rPr>
        <w:t>
      По всем вопросам Вы можете обратиться к лечащему врачу и главному внештатному нефрологу Управления здравоохранения Вашего региона.</w:t>
      </w:r>
    </w:p>
    <w:p>
      <w:pPr>
        <w:spacing w:after="0"/>
        <w:ind w:left="0"/>
        <w:jc w:val="both"/>
      </w:pPr>
      <w:r>
        <w:rPr>
          <w:rFonts w:ascii="Times New Roman"/>
          <w:b w:val="false"/>
          <w:i w:val="false"/>
          <w:color w:val="000000"/>
          <w:sz w:val="28"/>
        </w:rPr>
        <w:t>
      С памяткой ознакомлен ______________________ ФИО пациента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214" w:id="206"/>
    <w:p>
      <w:pPr>
        <w:spacing w:after="0"/>
        <w:ind w:left="0"/>
        <w:jc w:val="both"/>
      </w:pPr>
      <w:r>
        <w:rPr>
          <w:rFonts w:ascii="Times New Roman"/>
          <w:b w:val="false"/>
          <w:i w:val="false"/>
          <w:color w:val="000000"/>
          <w:sz w:val="28"/>
        </w:rPr>
        <w:t xml:space="preserve">
      Форма            </w:t>
      </w:r>
    </w:p>
    <w:bookmarkEnd w:id="206"/>
    <w:p>
      <w:pPr>
        <w:spacing w:after="0"/>
        <w:ind w:left="0"/>
        <w:jc w:val="left"/>
      </w:pPr>
      <w:r>
        <w:rPr>
          <w:rFonts w:ascii="Times New Roman"/>
          <w:b/>
          <w:i w:val="false"/>
          <w:color w:val="000000"/>
        </w:rPr>
        <w:t xml:space="preserve"> Сводный годовой отчет главного внештатного нефролога</w:t>
      </w:r>
      <w:r>
        <w:br/>
      </w:r>
      <w:r>
        <w:rPr>
          <w:rFonts w:ascii="Times New Roman"/>
          <w:b/>
          <w:i w:val="false"/>
          <w:color w:val="000000"/>
        </w:rPr>
        <w:t>(города, области, республики)</w:t>
      </w:r>
      <w:r>
        <w:br/>
      </w:r>
      <w:r>
        <w:rPr>
          <w:rFonts w:ascii="Times New Roman"/>
          <w:b/>
          <w:i w:val="false"/>
          <w:color w:val="000000"/>
        </w:rPr>
        <w:t>за ____________ год</w:t>
      </w:r>
    </w:p>
    <w:p>
      <w:pPr>
        <w:spacing w:after="0"/>
        <w:ind w:left="0"/>
        <w:jc w:val="both"/>
      </w:pPr>
      <w:r>
        <w:rPr>
          <w:rFonts w:ascii="Times New Roman"/>
          <w:b w:val="false"/>
          <w:i w:val="false"/>
          <w:color w:val="000000"/>
          <w:sz w:val="28"/>
        </w:rPr>
        <w:t>
      1. Основные показатели нефрологической службы на</w:t>
      </w:r>
    </w:p>
    <w:p>
      <w:pPr>
        <w:spacing w:after="0"/>
        <w:ind w:left="0"/>
        <w:jc w:val="both"/>
      </w:pPr>
      <w:r>
        <w:rPr>
          <w:rFonts w:ascii="Times New Roman"/>
          <w:b w:val="false"/>
          <w:i w:val="false"/>
          <w:color w:val="000000"/>
          <w:sz w:val="28"/>
        </w:rPr>
        <w:t>
      амбулаторно-поликлиническом уровне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 (область, город)</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нефрологических кабинетов</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региона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ставок врачей по специальности "нефрология (взрослая, детская)" на уровне ПМСП</w:t>
            </w:r>
            <w:r>
              <w:rPr>
                <w:rFonts w:ascii="Times New Roman"/>
                <w:b w:val="false"/>
                <w:i w:val="false"/>
                <w:color w:val="000000"/>
                <w:vertAlign w:val="superscript"/>
              </w:rPr>
              <w:t>1</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1 врача по специальности "нефрология (взрослая, детская)"– нефролога (посещений в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с поражением почек состоящих на учете, в том числе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с ХПН, состоящих на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Гломерулярные болезни </w:t>
            </w:r>
            <w:r>
              <w:rPr>
                <w:rFonts w:ascii="Times New Roman"/>
                <w:b w:val="false"/>
                <w:i w:val="false"/>
                <w:color w:val="000000"/>
                <w:vertAlign w:val="superscript"/>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Артериальная гипертензия </w:t>
            </w:r>
            <w:r>
              <w:rPr>
                <w:rFonts w:ascii="Times New Roman"/>
                <w:b w:val="false"/>
                <w:i w:val="false"/>
                <w:color w:val="000000"/>
                <w:vertAlign w:val="superscript"/>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нефропатия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 болезни</w:t>
            </w:r>
            <w:r>
              <w:rPr>
                <w:rFonts w:ascii="Times New Roman"/>
                <w:b w:val="false"/>
                <w:i w:val="false"/>
                <w:color w:val="000000"/>
                <w:vertAlign w:val="superscript"/>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нефропатия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ХБП 3-4 стадии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ХБП 5 стадии</w:t>
            </w:r>
            <w:r>
              <w:rPr>
                <w:rFonts w:ascii="Times New Roman"/>
                <w:b w:val="false"/>
                <w:i w:val="false"/>
                <w:color w:val="000000"/>
                <w:vertAlign w:val="superscript"/>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трансплантации почки</w:t>
            </w:r>
            <w:r>
              <w:rPr>
                <w:rFonts w:ascii="Times New Roman"/>
                <w:b w:val="false"/>
                <w:i w:val="false"/>
                <w:color w:val="000000"/>
                <w:vertAlign w:val="superscript"/>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Состоящих в листе ожидания на трансплантацию</w:t>
            </w:r>
            <w:r>
              <w:rPr>
                <w:rFonts w:ascii="Times New Roman"/>
                <w:b w:val="false"/>
                <w:i w:val="false"/>
                <w:color w:val="000000"/>
                <w:vertAlign w:val="superscript"/>
              </w:rPr>
              <w:t>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получающие сеансы программного ГД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находящиеся на программном ГД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получающие ПД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отторжением трансплантата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срок сдачи отчета - до 20 января года, следующего за отчетным периодом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Потребность во врачах нефрологах на 10 тыс. населения (ПА) вычисляется по формуле:</w:t>
      </w:r>
    </w:p>
    <w:p>
      <w:pPr>
        <w:spacing w:after="0"/>
        <w:ind w:left="0"/>
        <w:jc w:val="both"/>
      </w:pPr>
      <w:r>
        <w:rPr>
          <w:rFonts w:ascii="Times New Roman"/>
          <w:b w:val="false"/>
          <w:i w:val="false"/>
          <w:color w:val="000000"/>
          <w:sz w:val="28"/>
        </w:rPr>
        <w:t xml:space="preserve">
      ПА = </w:t>
      </w:r>
    </w:p>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коэффициент работоспособности, равняющийся 1,6; Б – болезненность нефрологических больных; t – среднее время затраты врача на 1-го больного; М – месяцев в году; Ч – рабочих часов в месяц; Мин – рабочих минут в час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том числе учитывая данные Регистра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включая изолированную протеинурию 0,033% и/или синдром артериальной гипертензии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в том числе учитывая данные Регистра доноров, реципиентов и лиц, ожидающих трансплантацию</w:t>
      </w:r>
    </w:p>
    <w:p>
      <w:pPr>
        <w:spacing w:after="0"/>
        <w:ind w:left="0"/>
        <w:jc w:val="both"/>
      </w:pPr>
      <w:r>
        <w:rPr>
          <w:rFonts w:ascii="Times New Roman"/>
          <w:b w:val="false"/>
          <w:i w:val="false"/>
          <w:color w:val="000000"/>
          <w:sz w:val="28"/>
        </w:rPr>
        <w:t>
      2. Основные показатели работы центров и отделений диализа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коек в отделении </w:t>
            </w:r>
            <w:r>
              <w:rPr>
                <w:rFonts w:ascii="Times New Roman"/>
                <w:b w:val="false"/>
                <w:i w:val="false"/>
                <w:color w:val="000000"/>
                <w:vertAlign w:val="superscript"/>
              </w:rPr>
              <w:t>1</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ставок</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 штатами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врачей в отделении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имеющих первичную специализацию по специальности "Нефрология"</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врачей, прошедших курсы повышения квалификации за год</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врачей - участников, конференций, съездов/ членство в ассоциациях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возможности медицинской организации: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за отчетный год</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выполнения плана койко – дней </w:t>
            </w:r>
            <w:r>
              <w:rPr>
                <w:rFonts w:ascii="Times New Roman"/>
                <w:b w:val="false"/>
                <w:i w:val="false"/>
                <w:color w:val="000000"/>
                <w:vertAlign w:val="superscript"/>
              </w:rPr>
              <w:t>2</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койко – день</w:t>
            </w:r>
            <w:r>
              <w:rPr>
                <w:rFonts w:ascii="Times New Roman"/>
                <w:b w:val="false"/>
                <w:i w:val="false"/>
                <w:color w:val="000000"/>
                <w:vertAlign w:val="superscript"/>
              </w:rPr>
              <w:t>2</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койки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Исходы</w:t>
            </w:r>
            <w:r>
              <w:rPr>
                <w:rFonts w:ascii="Times New Roman"/>
                <w:b w:val="false"/>
                <w:i w:val="false"/>
                <w:color w:val="000000"/>
                <w:vertAlign w:val="superscript"/>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прижизненная биопсия почки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иммуносупрессантов в крови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ИФА,ПЦР –диагностика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допплерография сосудов почек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выздоровление</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ХПН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ТХПН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если в составе другого отделения – указать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для стационаров</w:t>
      </w:r>
    </w:p>
    <w:p>
      <w:pPr>
        <w:spacing w:after="0"/>
        <w:ind w:left="0"/>
        <w:jc w:val="both"/>
      </w:pPr>
      <w:r>
        <w:rPr>
          <w:rFonts w:ascii="Times New Roman"/>
          <w:b w:val="false"/>
          <w:i w:val="false"/>
          <w:color w:val="000000"/>
          <w:sz w:val="28"/>
        </w:rPr>
        <w:t>
                      3. Основные показатели службы диализа</w:t>
      </w:r>
    </w:p>
    <w:p>
      <w:pPr>
        <w:spacing w:after="0"/>
        <w:ind w:left="0"/>
        <w:jc w:val="both"/>
      </w:pPr>
      <w:r>
        <w:rPr>
          <w:rFonts w:ascii="Times New Roman"/>
          <w:b w:val="false"/>
          <w:i w:val="false"/>
          <w:color w:val="000000"/>
          <w:sz w:val="28"/>
        </w:rPr>
        <w:t>
                     (по данным центров и отделений диализа)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 (область, город)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диализных мест (аппаратов)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в регионе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диализных больных на конец года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диализом на 1 млн населения</w:t>
            </w:r>
            <w:r>
              <w:rPr>
                <w:rFonts w:ascii="Times New Roman"/>
                <w:b w:val="false"/>
                <w:i w:val="false"/>
                <w:color w:val="000000"/>
                <w:vertAlign w:val="superscript"/>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диализных местах</w:t>
            </w:r>
            <w:r>
              <w:rPr>
                <w:rFonts w:ascii="Times New Roman"/>
                <w:b w:val="false"/>
                <w:i w:val="false"/>
                <w:color w:val="000000"/>
                <w:vertAlign w:val="superscript"/>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аппаратов, требующих замены в следующем году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за год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 взятых больных на диализ в отчетном году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запущенных случаев ТХПН</w:t>
            </w:r>
            <w:r>
              <w:rPr>
                <w:rFonts w:ascii="Times New Roman"/>
                <w:b w:val="false"/>
                <w:i w:val="false"/>
                <w:color w:val="000000"/>
                <w:vertAlign w:val="superscript"/>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летальность</w:t>
            </w:r>
            <w:r>
              <w:rPr>
                <w:rFonts w:ascii="Times New Roman"/>
                <w:b w:val="false"/>
                <w:i w:val="false"/>
                <w:color w:val="000000"/>
                <w:vertAlign w:val="superscript"/>
              </w:rPr>
              <w:t>4</w:t>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диализа умерших больных, мес.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 1 года</w:t>
            </w:r>
            <w:r>
              <w:rPr>
                <w:rFonts w:ascii="Times New Roman"/>
                <w:b w:val="false"/>
                <w:i w:val="false"/>
                <w:color w:val="000000"/>
                <w:vertAlign w:val="superscript"/>
              </w:rPr>
              <w:t>5</w:t>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отказов в диализе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диализов за год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диализов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диализов на один аппарат в год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вирусным гепатитом 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вирусным гепатитом 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больных, вакцинированных против гепатита В, С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гемоглобина у больных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больных, получающих эртропоэтины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получающих препараты железа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получающих фосфатсвязывающие препараты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индекс KT/V</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больных на диализе</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обеспеченность диализом на 1 млн населения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количество диализных больных на конец года х 1 000 000</w:t>
      </w:r>
    </w:p>
    <w:p>
      <w:pPr>
        <w:spacing w:after="0"/>
        <w:ind w:left="0"/>
        <w:jc w:val="both"/>
      </w:pPr>
      <w:r>
        <w:rPr>
          <w:rFonts w:ascii="Times New Roman"/>
          <w:b w:val="false"/>
          <w:i w:val="false"/>
          <w:color w:val="000000"/>
          <w:sz w:val="28"/>
        </w:rPr>
        <w:t>
                       численность населения в регионе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потребность в диализных местах (ДМ)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Кб – число больных, нуждающихся в диализном лечении; Кд – число диализов на одного пациента в неделю; Крд – число рабочих дней аппаратуры в неделю; Ксм – число смен проводимых диализов;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3</w:t>
      </w:r>
      <w:r>
        <w:rPr>
          <w:rFonts w:ascii="Times New Roman"/>
          <w:b w:val="false"/>
          <w:i w:val="false"/>
          <w:color w:val="000000"/>
          <w:sz w:val="28"/>
        </w:rPr>
        <w:t>% запущенных случаев ТХПН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 xml:space="preserve">число больных, взятых на диализ при первичном обращении х </w:t>
      </w:r>
      <w:r>
        <w:rPr>
          <w:rFonts w:ascii="Times New Roman"/>
          <w:b w:val="false"/>
          <w:i w:val="false"/>
          <w:color w:val="000000"/>
          <w:sz w:val="28"/>
        </w:rPr>
        <w:t>100%</w:t>
      </w:r>
    </w:p>
    <w:p>
      <w:pPr>
        <w:spacing w:after="0"/>
        <w:ind w:left="0"/>
        <w:jc w:val="both"/>
      </w:pPr>
      <w:r>
        <w:rPr>
          <w:rFonts w:ascii="Times New Roman"/>
          <w:b w:val="false"/>
          <w:i w:val="false"/>
          <w:color w:val="000000"/>
          <w:sz w:val="28"/>
        </w:rPr>
        <w:t>
      общее число больных, впервые взятых на диализ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общая летальность – это % соотношение умерших больных в данном году к количеству пролеченных больных за год;</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летальность 1 года – это % соотношение умерших больных из числа впервые взятых на диализ за отчетный год;</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прирост больных на диализе, % = </w:t>
      </w:r>
      <w:r>
        <w:rPr>
          <w:rFonts w:ascii="Times New Roman"/>
          <w:b w:val="false"/>
          <w:i w:val="false"/>
          <w:color w:val="000000"/>
          <w:sz w:val="28"/>
          <w:u w:val="single"/>
        </w:rPr>
        <w:t>количество больных на конец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отчетного года х</w:t>
      </w:r>
      <w:r>
        <w:rPr>
          <w:rFonts w:ascii="Times New Roman"/>
          <w:b w:val="false"/>
          <w:i w:val="false"/>
          <w:color w:val="000000"/>
          <w:sz w:val="28"/>
        </w:rPr>
        <w:t>100%.</w:t>
      </w:r>
    </w:p>
    <w:p>
      <w:pPr>
        <w:spacing w:after="0"/>
        <w:ind w:left="0"/>
        <w:jc w:val="both"/>
      </w:pPr>
      <w:r>
        <w:rPr>
          <w:rFonts w:ascii="Times New Roman"/>
          <w:b w:val="false"/>
          <w:i w:val="false"/>
          <w:color w:val="000000"/>
          <w:sz w:val="28"/>
        </w:rPr>
        <w:t>
                                              количество больных на конец</w:t>
      </w:r>
    </w:p>
    <w:p>
      <w:pPr>
        <w:spacing w:after="0"/>
        <w:ind w:left="0"/>
        <w:jc w:val="both"/>
      </w:pPr>
      <w:r>
        <w:rPr>
          <w:rFonts w:ascii="Times New Roman"/>
          <w:b w:val="false"/>
          <w:i w:val="false"/>
          <w:color w:val="000000"/>
          <w:sz w:val="28"/>
        </w:rPr>
        <w:t>
                                                   предыдущего года</w:t>
      </w:r>
    </w:p>
    <w:p>
      <w:pPr>
        <w:spacing w:after="0"/>
        <w:ind w:left="0"/>
        <w:jc w:val="both"/>
      </w:pPr>
      <w:r>
        <w:rPr>
          <w:rFonts w:ascii="Times New Roman"/>
          <w:b w:val="false"/>
          <w:i w:val="false"/>
          <w:color w:val="000000"/>
          <w:sz w:val="28"/>
        </w:rPr>
        <w:t>
      4. Форма ежеквартального, полугодового и годового отчета главного внештатного нефролога (города, области, республики) за ________</w:t>
      </w:r>
    </w:p>
    <w:p>
      <w:pPr>
        <w:spacing w:after="0"/>
        <w:ind w:left="0"/>
        <w:jc w:val="both"/>
      </w:pPr>
      <w:r>
        <w:rPr>
          <w:rFonts w:ascii="Times New Roman"/>
          <w:b w:val="false"/>
          <w:i w:val="false"/>
          <w:color w:val="000000"/>
          <w:sz w:val="28"/>
        </w:rPr>
        <w:t>
                        Анализ оказания услуг по ЗПТ за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 с ТХПН получающих программный ГД на начало месяца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прибывшие на программный амбулаторный ГД за отчетный период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выбывшие из программного амбулаторного ГД за отчетный период</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 с ТХПН получающих программный ГД на конец месяца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 с проведением трансплатации почек</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на ПД (переведенные из программного ГД и взятые на ПД без проведения ГД)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получивших сеансы гемодиализа (вне программного ГД)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взятые на программный ГД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прибыли на программный ГД из других регионов или страны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взятые на программный ГД в связи с отторжением трансплантата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взятые на программный ГД с неэффективностью ПД</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трансплантация почки внутри страны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переведены из программного ГД на перитонеальный диализ (ПД)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умершие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Выбыли в другой регион или страну </w:t>
            </w: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ОПН</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программного ГД</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ПД</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трансплантации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в других странах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умершие после трасплантации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региону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региону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региону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региону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количество пациентов с ТХПН на программный ГД на конец отчетного периода (гр.18) вычисляется по формуле:</w:t>
      </w:r>
    </w:p>
    <w:p>
      <w:pPr>
        <w:spacing w:after="0"/>
        <w:ind w:left="0"/>
        <w:jc w:val="both"/>
      </w:pPr>
      <w:r>
        <w:rPr>
          <w:rFonts w:ascii="Times New Roman"/>
          <w:b w:val="false"/>
          <w:i w:val="false"/>
          <w:color w:val="000000"/>
          <w:sz w:val="28"/>
        </w:rPr>
        <w:t>
      гр.18=гр.5+гр.7+гр.8+гр.9-гр.10-гр.11-гр.12-гр.17</w:t>
      </w:r>
    </w:p>
    <w:p>
      <w:pPr>
        <w:spacing w:after="0"/>
        <w:ind w:left="0"/>
        <w:jc w:val="both"/>
      </w:pPr>
      <w:r>
        <w:rPr>
          <w:rFonts w:ascii="Times New Roman"/>
          <w:b w:val="false"/>
          <w:i w:val="false"/>
          <w:color w:val="000000"/>
          <w:sz w:val="28"/>
        </w:rPr>
        <w:t>
      5. Основные показатели качества диспансеризации и медицинской</w:t>
      </w:r>
    </w:p>
    <w:p>
      <w:pPr>
        <w:spacing w:after="0"/>
        <w:ind w:left="0"/>
        <w:jc w:val="both"/>
      </w:pPr>
      <w:r>
        <w:rPr>
          <w:rFonts w:ascii="Times New Roman"/>
          <w:b w:val="false"/>
          <w:i w:val="false"/>
          <w:color w:val="000000"/>
          <w:sz w:val="28"/>
        </w:rPr>
        <w:t>
      реабилитации больных, перенесших операцию по аллотрансплантации</w:t>
      </w:r>
    </w:p>
    <w:p>
      <w:pPr>
        <w:spacing w:after="0"/>
        <w:ind w:left="0"/>
        <w:jc w:val="both"/>
      </w:pPr>
      <w:r>
        <w:rPr>
          <w:rFonts w:ascii="Times New Roman"/>
          <w:b w:val="false"/>
          <w:i w:val="false"/>
          <w:color w:val="000000"/>
          <w:sz w:val="28"/>
        </w:rPr>
        <w:t>
                                   почки (АТП)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 (область, город)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на начало отчетного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направленных на АТП в данном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"новых" больных после АТП за отчетный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больных после АТП за отчетный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длительность жизни больных после АТП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вернувшихся на диализ в данном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перенесших АТП, на конец года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госпитализаций в данном году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прошедших медицинскую реабилитацию амбулаторно/стационарно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которым регулярно определяется концентрация иммуносупрессантов в крови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продолжающих учиться или работать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гипопротеинемией</w:t>
            </w:r>
            <w:r>
              <w:rPr>
                <w:rFonts w:ascii="Times New Roman"/>
                <w:b w:val="false"/>
                <w:i w:val="false"/>
                <w:color w:val="000000"/>
                <w:vertAlign w:val="superscript"/>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анемией</w:t>
            </w:r>
            <w:r>
              <w:rPr>
                <w:rFonts w:ascii="Times New Roman"/>
                <w:b w:val="false"/>
                <w:i w:val="false"/>
                <w:color w:val="000000"/>
                <w:vertAlign w:val="superscript"/>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протеинурией более 1 г/сут</w:t>
            </w:r>
            <w:r>
              <w:rPr>
                <w:rFonts w:ascii="Times New Roman"/>
                <w:b w:val="false"/>
                <w:i w:val="false"/>
                <w:color w:val="000000"/>
                <w:vertAlign w:val="superscript"/>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артериальной гипертензией</w:t>
            </w:r>
            <w:r>
              <w:rPr>
                <w:rFonts w:ascii="Times New Roman"/>
                <w:b w:val="false"/>
                <w:i w:val="false"/>
                <w:color w:val="000000"/>
                <w:vertAlign w:val="superscript"/>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группой инвалидности</w:t>
            </w:r>
            <w:r>
              <w:rPr>
                <w:rFonts w:ascii="Times New Roman"/>
                <w:b w:val="false"/>
                <w:i w:val="false"/>
                <w:color w:val="000000"/>
                <w:vertAlign w:val="superscript"/>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Выживаемость больных первого года после АТП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Выживаемость больных за пять лет после АТП</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по данным Регистра</w:t>
      </w:r>
    </w:p>
    <w:p>
      <w:pPr>
        <w:spacing w:after="0"/>
        <w:ind w:left="0"/>
        <w:jc w:val="both"/>
      </w:pPr>
      <w:r>
        <w:rPr>
          <w:rFonts w:ascii="Times New Roman"/>
          <w:b w:val="false"/>
          <w:i w:val="false"/>
          <w:color w:val="000000"/>
          <w:sz w:val="28"/>
        </w:rPr>
        <w:t>
      Главный внештатный нефролог (города, области, республики)</w:t>
      </w:r>
    </w:p>
    <w:p>
      <w:pPr>
        <w:spacing w:after="0"/>
        <w:ind w:left="0"/>
        <w:jc w:val="both"/>
      </w:pPr>
      <w:r>
        <w:rPr>
          <w:rFonts w:ascii="Times New Roman"/>
          <w:b w:val="false"/>
          <w:i w:val="false"/>
          <w:color w:val="000000"/>
          <w:sz w:val="28"/>
        </w:rPr>
        <w:t>
                                                       __________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внештатный специалист по диализу (города, области, республики)                                      __________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216" w:id="207"/>
    <w:p>
      <w:pPr>
        <w:spacing w:after="0"/>
        <w:ind w:left="0"/>
        <w:jc w:val="both"/>
      </w:pPr>
      <w:r>
        <w:rPr>
          <w:rFonts w:ascii="Times New Roman"/>
          <w:b w:val="false"/>
          <w:i w:val="false"/>
          <w:color w:val="000000"/>
          <w:sz w:val="28"/>
        </w:rPr>
        <w:t xml:space="preserve">
      Форма            </w:t>
      </w:r>
    </w:p>
    <w:bookmarkEnd w:id="207"/>
    <w:p>
      <w:pPr>
        <w:spacing w:after="0"/>
        <w:ind w:left="0"/>
        <w:jc w:val="both"/>
      </w:pPr>
      <w:r>
        <w:rPr>
          <w:rFonts w:ascii="Times New Roman"/>
          <w:b w:val="false"/>
          <w:i w:val="false"/>
          <w:color w:val="000000"/>
          <w:sz w:val="28"/>
        </w:rPr>
        <w:t>
                                    Уведомление</w:t>
      </w:r>
    </w:p>
    <w:p>
      <w:pPr>
        <w:spacing w:after="0"/>
        <w:ind w:left="0"/>
        <w:jc w:val="both"/>
      </w:pPr>
      <w:r>
        <w:rPr>
          <w:rFonts w:ascii="Times New Roman"/>
          <w:b w:val="false"/>
          <w:i w:val="false"/>
          <w:color w:val="000000"/>
          <w:sz w:val="28"/>
        </w:rPr>
        <w:t>
              о вновь взятых на программный гемодиализ или постоянный</w:t>
      </w:r>
    </w:p>
    <w:p>
      <w:pPr>
        <w:spacing w:after="0"/>
        <w:ind w:left="0"/>
        <w:jc w:val="both"/>
      </w:pPr>
      <w:r>
        <w:rPr>
          <w:rFonts w:ascii="Times New Roman"/>
          <w:b w:val="false"/>
          <w:i w:val="false"/>
          <w:color w:val="000000"/>
          <w:sz w:val="28"/>
        </w:rPr>
        <w:t>
                          амбулаторный перитонеальный диализ</w:t>
      </w:r>
    </w:p>
    <w:p>
      <w:pPr>
        <w:spacing w:after="0"/>
        <w:ind w:left="0"/>
        <w:jc w:val="both"/>
      </w:pPr>
      <w:r>
        <w:rPr>
          <w:rFonts w:ascii="Times New Roman"/>
          <w:b w:val="false"/>
          <w:i w:val="false"/>
          <w:color w:val="000000"/>
          <w:sz w:val="28"/>
        </w:rPr>
        <w:t>
            Наименование центра (отделения) диализа _______________________</w:t>
      </w:r>
    </w:p>
    <w:p>
      <w:pPr>
        <w:spacing w:after="0"/>
        <w:ind w:left="0"/>
        <w:jc w:val="both"/>
      </w:pPr>
      <w:r>
        <w:rPr>
          <w:rFonts w:ascii="Times New Roman"/>
          <w:b w:val="false"/>
          <w:i w:val="false"/>
          <w:color w:val="000000"/>
          <w:sz w:val="28"/>
        </w:rPr>
        <w:t>
            Адрес _________________________________________________________</w:t>
      </w:r>
    </w:p>
    <w:p>
      <w:pPr>
        <w:spacing w:after="0"/>
        <w:ind w:left="0"/>
        <w:jc w:val="both"/>
      </w:pPr>
      <w:r>
        <w:rPr>
          <w:rFonts w:ascii="Times New Roman"/>
          <w:b w:val="false"/>
          <w:i w:val="false"/>
          <w:color w:val="000000"/>
          <w:sz w:val="28"/>
        </w:rPr>
        <w:t>
            Область _____________ Город ______________ Район ______________</w:t>
      </w:r>
    </w:p>
    <w:p>
      <w:pPr>
        <w:spacing w:after="0"/>
        <w:ind w:left="0"/>
        <w:jc w:val="both"/>
      </w:pPr>
      <w:r>
        <w:rPr>
          <w:rFonts w:ascii="Times New Roman"/>
          <w:b w:val="false"/>
          <w:i w:val="false"/>
          <w:color w:val="000000"/>
          <w:sz w:val="28"/>
        </w:rPr>
        <w:t>
                              Информация о пациенте</w:t>
      </w:r>
    </w:p>
    <w:p>
      <w:pPr>
        <w:spacing w:after="0"/>
        <w:ind w:left="0"/>
        <w:jc w:val="both"/>
      </w:pPr>
      <w:r>
        <w:rPr>
          <w:rFonts w:ascii="Times New Roman"/>
          <w:b w:val="false"/>
          <w:i w:val="false"/>
          <w:color w:val="000000"/>
          <w:sz w:val="28"/>
        </w:rPr>
        <w:t>
            1. ФИО пациента _______________________________________________</w:t>
      </w:r>
    </w:p>
    <w:p>
      <w:pPr>
        <w:spacing w:after="0"/>
        <w:ind w:left="0"/>
        <w:jc w:val="both"/>
      </w:pPr>
      <w:r>
        <w:rPr>
          <w:rFonts w:ascii="Times New Roman"/>
          <w:b w:val="false"/>
          <w:i w:val="false"/>
          <w:color w:val="000000"/>
          <w:sz w:val="28"/>
        </w:rPr>
        <w:t>
            2. Домашний адрес, контактные телефоны ________________________</w:t>
      </w:r>
    </w:p>
    <w:p>
      <w:pPr>
        <w:spacing w:after="0"/>
        <w:ind w:left="0"/>
        <w:jc w:val="both"/>
      </w:pPr>
      <w:r>
        <w:rPr>
          <w:rFonts w:ascii="Times New Roman"/>
          <w:b w:val="false"/>
          <w:i w:val="false"/>
          <w:color w:val="000000"/>
          <w:sz w:val="28"/>
        </w:rPr>
        <w:t>
            3. Диагноз:</w:t>
      </w:r>
    </w:p>
    <w:p>
      <w:pPr>
        <w:spacing w:after="0"/>
        <w:ind w:left="0"/>
        <w:jc w:val="both"/>
      </w:pPr>
      <w:r>
        <w:rPr>
          <w:rFonts w:ascii="Times New Roman"/>
          <w:b w:val="false"/>
          <w:i w:val="false"/>
          <w:color w:val="000000"/>
          <w:sz w:val="28"/>
        </w:rPr>
        <w:t>
            А) Основной: __________________________________________________</w:t>
      </w:r>
    </w:p>
    <w:p>
      <w:pPr>
        <w:spacing w:after="0"/>
        <w:ind w:left="0"/>
        <w:jc w:val="both"/>
      </w:pPr>
      <w:r>
        <w:rPr>
          <w:rFonts w:ascii="Times New Roman"/>
          <w:b w:val="false"/>
          <w:i w:val="false"/>
          <w:color w:val="000000"/>
          <w:sz w:val="28"/>
        </w:rPr>
        <w:t>
            Б) Фоновое заболевание (приведшее к ТХПН):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Сопутствующие заболевания: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Дата заболевания: ______________________</w:t>
      </w:r>
    </w:p>
    <w:p>
      <w:pPr>
        <w:spacing w:after="0"/>
        <w:ind w:left="0"/>
        <w:jc w:val="both"/>
      </w:pPr>
      <w:r>
        <w:rPr>
          <w:rFonts w:ascii="Times New Roman"/>
          <w:b w:val="false"/>
          <w:i w:val="false"/>
          <w:color w:val="000000"/>
          <w:sz w:val="28"/>
        </w:rPr>
        <w:t>
            5. Дата обращения: ________________________</w:t>
      </w:r>
    </w:p>
    <w:p>
      <w:pPr>
        <w:spacing w:after="0"/>
        <w:ind w:left="0"/>
        <w:jc w:val="both"/>
      </w:pPr>
      <w:r>
        <w:rPr>
          <w:rFonts w:ascii="Times New Roman"/>
          <w:b w:val="false"/>
          <w:i w:val="false"/>
          <w:color w:val="000000"/>
          <w:sz w:val="28"/>
        </w:rPr>
        <w:t>
            6. Рост _____, см;___ вес ______,кг; возраст ______, годы; пол</w:t>
      </w:r>
    </w:p>
    <w:p>
      <w:pPr>
        <w:spacing w:after="0"/>
        <w:ind w:left="0"/>
        <w:jc w:val="both"/>
      </w:pPr>
      <w:r>
        <w:rPr>
          <w:rFonts w:ascii="Times New Roman"/>
          <w:b w:val="false"/>
          <w:i w:val="false"/>
          <w:color w:val="000000"/>
          <w:sz w:val="28"/>
        </w:rPr>
        <w:t>
      ______; СКФ ______ мл/мин</w:t>
      </w:r>
    </w:p>
    <w:p>
      <w:pPr>
        <w:spacing w:after="0"/>
        <w:ind w:left="0"/>
        <w:jc w:val="both"/>
      </w:pPr>
      <w:r>
        <w:rPr>
          <w:rFonts w:ascii="Times New Roman"/>
          <w:b w:val="false"/>
          <w:i w:val="false"/>
          <w:color w:val="000000"/>
          <w:sz w:val="28"/>
        </w:rPr>
        <w:t>
            7. Наличие абсолютных показаний для начала ЗПТ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мочевина сыворотки крови свыше 30 ммоль/л и/или снижение СКФ</w:t>
      </w:r>
    </w:p>
    <w:p>
      <w:pPr>
        <w:spacing w:after="0"/>
        <w:ind w:left="0"/>
        <w:jc w:val="both"/>
      </w:pPr>
      <w:r>
        <w:rPr>
          <w:rFonts w:ascii="Times New Roman"/>
          <w:b w:val="false"/>
          <w:i w:val="false"/>
          <w:color w:val="000000"/>
          <w:sz w:val="28"/>
        </w:rPr>
        <w:t>
      ниже 10 мл/мин / 1,73мper2 (у больных сахарным диабетом ниже 20</w:t>
      </w:r>
    </w:p>
    <w:p>
      <w:pPr>
        <w:spacing w:after="0"/>
        <w:ind w:left="0"/>
        <w:jc w:val="both"/>
      </w:pPr>
      <w:r>
        <w:rPr>
          <w:rFonts w:ascii="Times New Roman"/>
          <w:b w:val="false"/>
          <w:i w:val="false"/>
          <w:color w:val="000000"/>
          <w:sz w:val="28"/>
        </w:rPr>
        <w:t>
      мл/мин/1,73 мper2);</w:t>
      </w:r>
    </w:p>
    <w:p>
      <w:pPr>
        <w:spacing w:after="0"/>
        <w:ind w:left="0"/>
        <w:jc w:val="both"/>
      </w:pPr>
      <w:r>
        <w:rPr>
          <w:rFonts w:ascii="Times New Roman"/>
          <w:b w:val="false"/>
          <w:i w:val="false"/>
          <w:color w:val="000000"/>
          <w:sz w:val="28"/>
        </w:rPr>
        <w:t>
            рН капиллярной крови менее 7,2 стандартного бикарбоната ниже 20</w:t>
      </w:r>
    </w:p>
    <w:p>
      <w:pPr>
        <w:spacing w:after="0"/>
        <w:ind w:left="0"/>
        <w:jc w:val="both"/>
      </w:pPr>
      <w:r>
        <w:rPr>
          <w:rFonts w:ascii="Times New Roman"/>
          <w:b w:val="false"/>
          <w:i w:val="false"/>
          <w:color w:val="000000"/>
          <w:sz w:val="28"/>
        </w:rPr>
        <w:t>
      ммоль/л, дефицита буферных оснований меньше - 10 ммоль/л;</w:t>
      </w:r>
    </w:p>
    <w:p>
      <w:pPr>
        <w:spacing w:after="0"/>
        <w:ind w:left="0"/>
        <w:jc w:val="both"/>
      </w:pPr>
      <w:r>
        <w:rPr>
          <w:rFonts w:ascii="Times New Roman"/>
          <w:b w:val="false"/>
          <w:i w:val="false"/>
          <w:color w:val="000000"/>
          <w:sz w:val="28"/>
        </w:rPr>
        <w:t>
            гиперкалиемия свыше 6,5 ммоль/л;</w:t>
      </w:r>
    </w:p>
    <w:p>
      <w:pPr>
        <w:spacing w:after="0"/>
        <w:ind w:left="0"/>
        <w:jc w:val="both"/>
      </w:pPr>
      <w:r>
        <w:rPr>
          <w:rFonts w:ascii="Times New Roman"/>
          <w:b w:val="false"/>
          <w:i w:val="false"/>
          <w:color w:val="000000"/>
          <w:sz w:val="28"/>
        </w:rPr>
        <w:t>
            анурия более 24 часов.</w:t>
      </w:r>
    </w:p>
    <w:p>
      <w:pPr>
        <w:spacing w:after="0"/>
        <w:ind w:left="0"/>
        <w:jc w:val="both"/>
      </w:pPr>
      <w:r>
        <w:rPr>
          <w:rFonts w:ascii="Times New Roman"/>
          <w:b w:val="false"/>
          <w:i w:val="false"/>
          <w:color w:val="000000"/>
          <w:sz w:val="28"/>
        </w:rPr>
        <w:t>
            8. Наличие дополнительных показаний для диализа при СКФ более</w:t>
      </w:r>
    </w:p>
    <w:p>
      <w:pPr>
        <w:spacing w:after="0"/>
        <w:ind w:left="0"/>
        <w:jc w:val="both"/>
      </w:pPr>
      <w:r>
        <w:rPr>
          <w:rFonts w:ascii="Times New Roman"/>
          <w:b w:val="false"/>
          <w:i w:val="false"/>
          <w:color w:val="000000"/>
          <w:sz w:val="28"/>
        </w:rPr>
        <w:t>
      10 мл/мин (нужное подчеркнуть):</w:t>
      </w:r>
    </w:p>
    <w:p>
      <w:pPr>
        <w:spacing w:after="0"/>
        <w:ind w:left="0"/>
        <w:jc w:val="both"/>
      </w:pPr>
      <w:r>
        <w:rPr>
          <w:rFonts w:ascii="Times New Roman"/>
          <w:b w:val="false"/>
          <w:i w:val="false"/>
          <w:color w:val="000000"/>
          <w:sz w:val="28"/>
        </w:rPr>
        <w:t>
            отек головного мозга и легких,</w:t>
      </w:r>
    </w:p>
    <w:p>
      <w:pPr>
        <w:spacing w:after="0"/>
        <w:ind w:left="0"/>
        <w:jc w:val="both"/>
      </w:pPr>
      <w:r>
        <w:rPr>
          <w:rFonts w:ascii="Times New Roman"/>
          <w:b w:val="false"/>
          <w:i w:val="false"/>
          <w:color w:val="000000"/>
          <w:sz w:val="28"/>
        </w:rPr>
        <w:t>
            уремическое коматозное или прекоматозное состояние,</w:t>
      </w:r>
    </w:p>
    <w:p>
      <w:pPr>
        <w:spacing w:after="0"/>
        <w:ind w:left="0"/>
        <w:jc w:val="both"/>
      </w:pPr>
      <w:r>
        <w:rPr>
          <w:rFonts w:ascii="Times New Roman"/>
          <w:b w:val="false"/>
          <w:i w:val="false"/>
          <w:color w:val="000000"/>
          <w:sz w:val="28"/>
        </w:rPr>
        <w:t>
            прогрессивное снижение массы тела.</w:t>
      </w:r>
    </w:p>
    <w:p>
      <w:pPr>
        <w:spacing w:after="0"/>
        <w:ind w:left="0"/>
        <w:jc w:val="both"/>
      </w:pPr>
      <w:r>
        <w:rPr>
          <w:rFonts w:ascii="Times New Roman"/>
          <w:b w:val="false"/>
          <w:i w:val="false"/>
          <w:color w:val="000000"/>
          <w:sz w:val="28"/>
        </w:rPr>
        <w:t>
            9. Вид диализа (нужное подчеркнуть):</w:t>
      </w:r>
    </w:p>
    <w:p>
      <w:pPr>
        <w:spacing w:after="0"/>
        <w:ind w:left="0"/>
        <w:jc w:val="both"/>
      </w:pPr>
      <w:r>
        <w:rPr>
          <w:rFonts w:ascii="Times New Roman"/>
          <w:b w:val="false"/>
          <w:i w:val="false"/>
          <w:color w:val="000000"/>
          <w:sz w:val="28"/>
        </w:rPr>
        <w:t>
            гемодиализ;</w:t>
      </w:r>
    </w:p>
    <w:p>
      <w:pPr>
        <w:spacing w:after="0"/>
        <w:ind w:left="0"/>
        <w:jc w:val="both"/>
      </w:pPr>
      <w:r>
        <w:rPr>
          <w:rFonts w:ascii="Times New Roman"/>
          <w:b w:val="false"/>
          <w:i w:val="false"/>
          <w:color w:val="000000"/>
          <w:sz w:val="28"/>
        </w:rPr>
        <w:t>
            перитонеальный диализ.</w:t>
      </w:r>
    </w:p>
    <w:p>
      <w:pPr>
        <w:spacing w:after="0"/>
        <w:ind w:left="0"/>
        <w:jc w:val="both"/>
      </w:pPr>
      <w:r>
        <w:rPr>
          <w:rFonts w:ascii="Times New Roman"/>
          <w:b w:val="false"/>
          <w:i w:val="false"/>
          <w:color w:val="000000"/>
          <w:sz w:val="28"/>
        </w:rPr>
        <w:t>
            ФИО врача отделения диализа ______________ (подпись)</w:t>
      </w:r>
    </w:p>
    <w:p>
      <w:pPr>
        <w:spacing w:after="0"/>
        <w:ind w:left="0"/>
        <w:jc w:val="both"/>
      </w:pPr>
      <w:r>
        <w:rPr>
          <w:rFonts w:ascii="Times New Roman"/>
          <w:b w:val="false"/>
          <w:i w:val="false"/>
          <w:color w:val="000000"/>
          <w:sz w:val="28"/>
        </w:rPr>
        <w:t>
            М.П. Дата заполнения "___" _____ 20 ____ г.</w:t>
      </w:r>
    </w:p>
    <w:p>
      <w:pPr>
        <w:spacing w:after="0"/>
        <w:ind w:left="0"/>
        <w:jc w:val="both"/>
      </w:pPr>
      <w:r>
        <w:rPr>
          <w:rFonts w:ascii="Times New Roman"/>
          <w:b w:val="false"/>
          <w:i w:val="false"/>
          <w:color w:val="000000"/>
          <w:sz w:val="28"/>
        </w:rPr>
        <w:t>
      Примечание: уведомление отправляется по электронной почте</w:t>
      </w:r>
    </w:p>
    <w:p>
      <w:pPr>
        <w:spacing w:after="0"/>
        <w:ind w:left="0"/>
        <w:jc w:val="both"/>
      </w:pPr>
      <w:r>
        <w:rPr>
          <w:rFonts w:ascii="Times New Roman"/>
          <w:b w:val="false"/>
          <w:i w:val="false"/>
          <w:color w:val="000000"/>
          <w:sz w:val="28"/>
        </w:rPr>
        <w:t>
      Главному нефрологу к концу календарного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Алгоритм диагностики и лечения</w:t>
      </w:r>
    </w:p>
    <w:p>
      <w:pPr>
        <w:spacing w:after="0"/>
        <w:ind w:left="0"/>
        <w:jc w:val="both"/>
      </w:pPr>
      <w:r>
        <w:rPr>
          <w:rFonts w:ascii="Times New Roman"/>
          <w:b w:val="false"/>
          <w:i w:val="false"/>
          <w:color w:val="000000"/>
          <w:sz w:val="28"/>
        </w:rPr>
        <w:t>
                          хронической болезни почек (ХБП)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Протокол обследования пары "донор-реципиент"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и резус-фактор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и резус-фактор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 по системе HLA– 1и 2 класс</w:t>
            </w:r>
          </w:p>
          <w:p>
            <w:pPr>
              <w:spacing w:after="20"/>
              <w:ind w:left="20"/>
              <w:jc w:val="both"/>
            </w:pPr>
            <w:r>
              <w:rPr>
                <w:rFonts w:ascii="Times New Roman"/>
                <w:b w:val="false"/>
                <w:i w:val="false"/>
                <w:color w:val="000000"/>
                <w:sz w:val="20"/>
              </w:rPr>
              <w:t>
Перекрестная лимфоцитарная проба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 по системе HLA - 1 и 2 класс</w:t>
            </w:r>
          </w:p>
          <w:p>
            <w:pPr>
              <w:spacing w:after="20"/>
              <w:ind w:left="20"/>
              <w:jc w:val="both"/>
            </w:pPr>
            <w:r>
              <w:rPr>
                <w:rFonts w:ascii="Times New Roman"/>
                <w:b w:val="false"/>
                <w:i w:val="false"/>
                <w:color w:val="000000"/>
                <w:sz w:val="20"/>
              </w:rPr>
              <w:t>
Перекрестная лимфоцитарная проба,</w:t>
            </w:r>
          </w:p>
          <w:p>
            <w:pPr>
              <w:spacing w:after="20"/>
              <w:ind w:left="20"/>
              <w:jc w:val="both"/>
            </w:pPr>
            <w:r>
              <w:rPr>
                <w:rFonts w:ascii="Times New Roman"/>
                <w:b w:val="false"/>
                <w:i w:val="false"/>
                <w:color w:val="000000"/>
                <w:sz w:val="20"/>
              </w:rPr>
              <w:t>
Предсуществующие антитела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 HBsAb, HBcAb</w:t>
            </w:r>
          </w:p>
          <w:p>
            <w:pPr>
              <w:spacing w:after="20"/>
              <w:ind w:left="20"/>
              <w:jc w:val="both"/>
            </w:pPr>
            <w:r>
              <w:rPr>
                <w:rFonts w:ascii="Times New Roman"/>
                <w:b w:val="false"/>
                <w:i w:val="false"/>
                <w:color w:val="000000"/>
                <w:sz w:val="20"/>
              </w:rPr>
              <w:t>
Anti HCV</w:t>
            </w:r>
          </w:p>
          <w:p>
            <w:pPr>
              <w:spacing w:after="20"/>
              <w:ind w:left="20"/>
              <w:jc w:val="both"/>
            </w:pPr>
            <w:r>
              <w:rPr>
                <w:rFonts w:ascii="Times New Roman"/>
                <w:b w:val="false"/>
                <w:i w:val="false"/>
                <w:color w:val="000000"/>
                <w:sz w:val="20"/>
              </w:rPr>
              <w:t>
ВИЧ, сифилис IgG/IgM</w:t>
            </w:r>
          </w:p>
          <w:p>
            <w:pPr>
              <w:spacing w:after="20"/>
              <w:ind w:left="20"/>
              <w:jc w:val="both"/>
            </w:pPr>
            <w:r>
              <w:rPr>
                <w:rFonts w:ascii="Times New Roman"/>
                <w:b w:val="false"/>
                <w:i w:val="false"/>
                <w:color w:val="000000"/>
                <w:sz w:val="20"/>
              </w:rPr>
              <w:t>
Цитомегаловирус IgG/IgM</w:t>
            </w:r>
          </w:p>
          <w:p>
            <w:pPr>
              <w:spacing w:after="20"/>
              <w:ind w:left="20"/>
              <w:jc w:val="both"/>
            </w:pPr>
            <w:r>
              <w:rPr>
                <w:rFonts w:ascii="Times New Roman"/>
                <w:b w:val="false"/>
                <w:i w:val="false"/>
                <w:color w:val="000000"/>
                <w:sz w:val="20"/>
              </w:rPr>
              <w:t>
Токсоплазмоз IgG/IgM</w:t>
            </w:r>
          </w:p>
          <w:p>
            <w:pPr>
              <w:spacing w:after="20"/>
              <w:ind w:left="20"/>
              <w:jc w:val="both"/>
            </w:pPr>
            <w:r>
              <w:rPr>
                <w:rFonts w:ascii="Times New Roman"/>
                <w:b w:val="false"/>
                <w:i w:val="false"/>
                <w:color w:val="000000"/>
                <w:sz w:val="20"/>
              </w:rPr>
              <w:t>
Вирус Эпштейн-Барра IgG/IgM</w:t>
            </w:r>
          </w:p>
          <w:p>
            <w:pPr>
              <w:spacing w:after="20"/>
              <w:ind w:left="20"/>
              <w:jc w:val="both"/>
            </w:pPr>
            <w:r>
              <w:rPr>
                <w:rFonts w:ascii="Times New Roman"/>
                <w:b w:val="false"/>
                <w:i w:val="false"/>
                <w:color w:val="000000"/>
                <w:sz w:val="20"/>
              </w:rPr>
              <w:t>
Кандида IgG/IgM</w:t>
            </w:r>
          </w:p>
          <w:p>
            <w:pPr>
              <w:spacing w:after="20"/>
              <w:ind w:left="20"/>
              <w:jc w:val="both"/>
            </w:pPr>
            <w:r>
              <w:rPr>
                <w:rFonts w:ascii="Times New Roman"/>
                <w:b w:val="false"/>
                <w:i w:val="false"/>
                <w:color w:val="000000"/>
                <w:sz w:val="20"/>
              </w:rPr>
              <w:t>
Вирус простого герпеса 1, 2</w:t>
            </w:r>
          </w:p>
          <w:p>
            <w:pPr>
              <w:spacing w:after="20"/>
              <w:ind w:left="20"/>
              <w:jc w:val="both"/>
            </w:pPr>
            <w:r>
              <w:rPr>
                <w:rFonts w:ascii="Times New Roman"/>
                <w:b w:val="false"/>
                <w:i w:val="false"/>
                <w:color w:val="000000"/>
                <w:sz w:val="20"/>
              </w:rPr>
              <w:t>
Вирус простого герпеса 6, 8 типа по показаниям</w:t>
            </w:r>
          </w:p>
          <w:p>
            <w:pPr>
              <w:spacing w:after="20"/>
              <w:ind w:left="20"/>
              <w:jc w:val="both"/>
            </w:pPr>
            <w:r>
              <w:rPr>
                <w:rFonts w:ascii="Times New Roman"/>
                <w:b w:val="false"/>
                <w:i w:val="false"/>
                <w:color w:val="000000"/>
                <w:sz w:val="20"/>
              </w:rPr>
              <w:t>
Полиомавирус, парвовирус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 HBsAb, HBcAb</w:t>
            </w:r>
          </w:p>
          <w:p>
            <w:pPr>
              <w:spacing w:after="20"/>
              <w:ind w:left="20"/>
              <w:jc w:val="both"/>
            </w:pPr>
            <w:r>
              <w:rPr>
                <w:rFonts w:ascii="Times New Roman"/>
                <w:b w:val="false"/>
                <w:i w:val="false"/>
                <w:color w:val="000000"/>
                <w:sz w:val="20"/>
              </w:rPr>
              <w:t>
AntiHCV</w:t>
            </w:r>
          </w:p>
          <w:p>
            <w:pPr>
              <w:spacing w:after="20"/>
              <w:ind w:left="20"/>
              <w:jc w:val="both"/>
            </w:pPr>
            <w:r>
              <w:rPr>
                <w:rFonts w:ascii="Times New Roman"/>
                <w:b w:val="false"/>
                <w:i w:val="false"/>
                <w:color w:val="000000"/>
                <w:sz w:val="20"/>
              </w:rPr>
              <w:t>
ВИЧ, сифилис IgG/IgM</w:t>
            </w:r>
          </w:p>
          <w:p>
            <w:pPr>
              <w:spacing w:after="20"/>
              <w:ind w:left="20"/>
              <w:jc w:val="both"/>
            </w:pPr>
            <w:r>
              <w:rPr>
                <w:rFonts w:ascii="Times New Roman"/>
                <w:b w:val="false"/>
                <w:i w:val="false"/>
                <w:color w:val="000000"/>
                <w:sz w:val="20"/>
              </w:rPr>
              <w:t>
Цитомегаловирус IgG/IgM</w:t>
            </w:r>
          </w:p>
          <w:p>
            <w:pPr>
              <w:spacing w:after="20"/>
              <w:ind w:left="20"/>
              <w:jc w:val="both"/>
            </w:pPr>
            <w:r>
              <w:rPr>
                <w:rFonts w:ascii="Times New Roman"/>
                <w:b w:val="false"/>
                <w:i w:val="false"/>
                <w:color w:val="000000"/>
                <w:sz w:val="20"/>
              </w:rPr>
              <w:t>
Вирус Эпштейн-Барра IgG/IgM</w:t>
            </w:r>
          </w:p>
          <w:p>
            <w:pPr>
              <w:spacing w:after="20"/>
              <w:ind w:left="20"/>
              <w:jc w:val="both"/>
            </w:pPr>
            <w:r>
              <w:rPr>
                <w:rFonts w:ascii="Times New Roman"/>
                <w:b w:val="false"/>
                <w:i w:val="false"/>
                <w:color w:val="000000"/>
                <w:sz w:val="20"/>
              </w:rPr>
              <w:t>
Токсоплазмоз IgG/IgM</w:t>
            </w:r>
          </w:p>
          <w:p>
            <w:pPr>
              <w:spacing w:after="20"/>
              <w:ind w:left="20"/>
              <w:jc w:val="both"/>
            </w:pPr>
            <w:r>
              <w:rPr>
                <w:rFonts w:ascii="Times New Roman"/>
                <w:b w:val="false"/>
                <w:i w:val="false"/>
                <w:color w:val="000000"/>
                <w:sz w:val="20"/>
              </w:rPr>
              <w:t>
Кандида IgG/IgM</w:t>
            </w:r>
          </w:p>
          <w:p>
            <w:pPr>
              <w:spacing w:after="20"/>
              <w:ind w:left="20"/>
              <w:jc w:val="both"/>
            </w:pPr>
            <w:r>
              <w:rPr>
                <w:rFonts w:ascii="Times New Roman"/>
                <w:b w:val="false"/>
                <w:i w:val="false"/>
                <w:color w:val="000000"/>
                <w:sz w:val="20"/>
              </w:rPr>
              <w:t>
Вирус простого герпеса 1, 2</w:t>
            </w:r>
          </w:p>
          <w:p>
            <w:pPr>
              <w:spacing w:after="20"/>
              <w:ind w:left="20"/>
              <w:jc w:val="both"/>
            </w:pPr>
            <w:r>
              <w:rPr>
                <w:rFonts w:ascii="Times New Roman"/>
                <w:b w:val="false"/>
                <w:i w:val="false"/>
                <w:color w:val="000000"/>
                <w:sz w:val="20"/>
              </w:rPr>
              <w:t>
Вирус простого герпеса 6, 8 типа по показаниям</w:t>
            </w:r>
          </w:p>
          <w:p>
            <w:pPr>
              <w:spacing w:after="20"/>
              <w:ind w:left="20"/>
              <w:jc w:val="both"/>
            </w:pPr>
            <w:r>
              <w:rPr>
                <w:rFonts w:ascii="Times New Roman"/>
                <w:b w:val="false"/>
                <w:i w:val="false"/>
                <w:color w:val="000000"/>
                <w:sz w:val="20"/>
              </w:rPr>
              <w:t>
Полиомавирус, парвовирус, пневмоцисты по показаниям</w:t>
            </w:r>
          </w:p>
          <w:p>
            <w:pPr>
              <w:spacing w:after="20"/>
              <w:ind w:left="20"/>
              <w:jc w:val="both"/>
            </w:pPr>
            <w:r>
              <w:rPr>
                <w:rFonts w:ascii="Times New Roman"/>
                <w:b w:val="false"/>
                <w:i w:val="false"/>
                <w:color w:val="000000"/>
                <w:sz w:val="20"/>
              </w:rPr>
              <w:t>
Простатспецифический антиген (PSA) - для мужчин старше 40 лет</w:t>
            </w:r>
          </w:p>
          <w:p>
            <w:pPr>
              <w:spacing w:after="20"/>
              <w:ind w:left="20"/>
              <w:jc w:val="both"/>
            </w:pPr>
            <w:r>
              <w:rPr>
                <w:rFonts w:ascii="Times New Roman"/>
                <w:b w:val="false"/>
                <w:i w:val="false"/>
                <w:color w:val="000000"/>
                <w:sz w:val="20"/>
              </w:rPr>
              <w:t>
Онкомаркеры- 9/CA 125/CEA– CA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 С количественный – по показаниям</w:t>
            </w:r>
          </w:p>
          <w:p>
            <w:pPr>
              <w:spacing w:after="20"/>
              <w:ind w:left="20"/>
              <w:jc w:val="both"/>
            </w:pPr>
            <w:r>
              <w:rPr>
                <w:rFonts w:ascii="Times New Roman"/>
                <w:b w:val="false"/>
                <w:i w:val="false"/>
                <w:color w:val="000000"/>
                <w:sz w:val="20"/>
              </w:rPr>
              <w:t>
Цитомегаловирус / Вирус Эпштейн-Барра/вирус простого герпеса количественный при положительном Ig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 С количественный - по показаниям</w:t>
            </w:r>
          </w:p>
          <w:p>
            <w:pPr>
              <w:spacing w:after="20"/>
              <w:ind w:left="20"/>
              <w:jc w:val="both"/>
            </w:pPr>
            <w:r>
              <w:rPr>
                <w:rFonts w:ascii="Times New Roman"/>
                <w:b w:val="false"/>
                <w:i w:val="false"/>
                <w:color w:val="000000"/>
                <w:sz w:val="20"/>
              </w:rPr>
              <w:t>
Цитомегаловирус / Вирус Эпштейн-Барра/вирус простого герпеса количественный при положительном Ig M</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p>
            <w:pPr>
              <w:spacing w:after="20"/>
              <w:ind w:left="20"/>
              <w:jc w:val="both"/>
            </w:pPr>
            <w:r>
              <w:rPr>
                <w:rFonts w:ascii="Times New Roman"/>
                <w:b w:val="false"/>
                <w:i w:val="false"/>
                <w:color w:val="000000"/>
                <w:sz w:val="20"/>
              </w:rPr>
              <w:t>
Общий белок, калий, натрий, билирубин, АСТ, АЛТ, общая амилаза, кальций общий, глюкоза, креатинин, мочевина, С-реактивный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p>
            <w:pPr>
              <w:spacing w:after="20"/>
              <w:ind w:left="20"/>
              <w:jc w:val="both"/>
            </w:pPr>
            <w:r>
              <w:rPr>
                <w:rFonts w:ascii="Times New Roman"/>
                <w:b w:val="false"/>
                <w:i w:val="false"/>
                <w:color w:val="000000"/>
                <w:sz w:val="20"/>
              </w:rPr>
              <w:t>
Общий белок, альбумин, калий, натрий, кальций общий и ионизированный, фосфор, сывороточное железо, билирубин, АСТ, АЛТ, общая амилаза, триглицериды, липопротеиды, глюкоза, креатинин, мочевина, тест на толерантность к глюкозе, паратгормон, ферритин, трансферин, С-реактивный белок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p>
            <w:pPr>
              <w:spacing w:after="20"/>
              <w:ind w:left="20"/>
              <w:jc w:val="both"/>
            </w:pPr>
            <w:r>
              <w:rPr>
                <w:rFonts w:ascii="Times New Roman"/>
                <w:b w:val="false"/>
                <w:i w:val="false"/>
                <w:color w:val="000000"/>
                <w:sz w:val="20"/>
              </w:rPr>
              <w:t>
Расчетная скорость клубочковой фильтрации</w:t>
            </w:r>
          </w:p>
          <w:p>
            <w:pPr>
              <w:spacing w:after="20"/>
              <w:ind w:left="20"/>
              <w:jc w:val="both"/>
            </w:pPr>
            <w:r>
              <w:rPr>
                <w:rFonts w:ascii="Times New Roman"/>
                <w:b w:val="false"/>
                <w:i w:val="false"/>
                <w:color w:val="000000"/>
                <w:sz w:val="20"/>
              </w:rPr>
              <w:t>
Суточная протеинурия или Протеин/креатининовый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мониторинг АД (допускается ручное измерение 4-6 раз в сутки) в течение 3х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(УЗИ, УЗДГ)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 (с измерением объема почек), органов брюшной полости (органов малого таза у женщин)</w:t>
            </w:r>
          </w:p>
          <w:p>
            <w:pPr>
              <w:spacing w:after="20"/>
              <w:ind w:left="20"/>
              <w:jc w:val="both"/>
            </w:pPr>
            <w:r>
              <w:rPr>
                <w:rFonts w:ascii="Times New Roman"/>
                <w:b w:val="false"/>
                <w:i w:val="false"/>
                <w:color w:val="000000"/>
                <w:sz w:val="20"/>
              </w:rPr>
              <w:t>
УЗДГ брюшной аорты, сосудов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 органов брюшной полости, плевральных полостей, (органов малого таза у женщин)</w:t>
            </w:r>
          </w:p>
          <w:p>
            <w:pPr>
              <w:spacing w:after="20"/>
              <w:ind w:left="20"/>
              <w:jc w:val="both"/>
            </w:pPr>
            <w:r>
              <w:rPr>
                <w:rFonts w:ascii="Times New Roman"/>
                <w:b w:val="false"/>
                <w:i w:val="false"/>
                <w:color w:val="000000"/>
                <w:sz w:val="20"/>
              </w:rPr>
              <w:t>
УЗДГ подвздошных сосудов, брюшной аорты, сосудов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методы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УЗИ сердца по показаниям</w:t>
            </w:r>
          </w:p>
          <w:p>
            <w:pPr>
              <w:spacing w:after="20"/>
              <w:ind w:left="20"/>
              <w:jc w:val="both"/>
            </w:pPr>
            <w:r>
              <w:rPr>
                <w:rFonts w:ascii="Times New Roman"/>
                <w:b w:val="false"/>
                <w:i w:val="false"/>
                <w:color w:val="000000"/>
                <w:sz w:val="20"/>
              </w:rPr>
              <w:t>
Эзофагогастродуоденоскопия</w:t>
            </w:r>
          </w:p>
          <w:p>
            <w:pPr>
              <w:spacing w:after="20"/>
              <w:ind w:left="20"/>
              <w:jc w:val="both"/>
            </w:pPr>
            <w:r>
              <w:rPr>
                <w:rFonts w:ascii="Times New Roman"/>
                <w:b w:val="false"/>
                <w:i w:val="false"/>
                <w:color w:val="000000"/>
                <w:sz w:val="20"/>
              </w:rPr>
              <w:t>
Обзорная рентгенография грудной клетки</w:t>
            </w:r>
          </w:p>
          <w:p>
            <w:pPr>
              <w:spacing w:after="20"/>
              <w:ind w:left="20"/>
              <w:jc w:val="both"/>
            </w:pPr>
            <w:r>
              <w:rPr>
                <w:rFonts w:ascii="Times New Roman"/>
                <w:b w:val="false"/>
                <w:i w:val="false"/>
                <w:color w:val="000000"/>
                <w:sz w:val="20"/>
              </w:rPr>
              <w:t>
Ангиография сосудов почек (компьютерная томография в ангиорежиме)</w:t>
            </w:r>
          </w:p>
          <w:p>
            <w:pPr>
              <w:spacing w:after="20"/>
              <w:ind w:left="20"/>
              <w:jc w:val="both"/>
            </w:pPr>
            <w:r>
              <w:rPr>
                <w:rFonts w:ascii="Times New Roman"/>
                <w:b w:val="false"/>
                <w:i w:val="false"/>
                <w:color w:val="000000"/>
                <w:sz w:val="20"/>
              </w:rPr>
              <w:t>
Спирография по показаниям</w:t>
            </w:r>
          </w:p>
          <w:p>
            <w:pPr>
              <w:spacing w:after="20"/>
              <w:ind w:left="20"/>
              <w:jc w:val="both"/>
            </w:pPr>
            <w:r>
              <w:rPr>
                <w:rFonts w:ascii="Times New Roman"/>
                <w:b w:val="false"/>
                <w:i w:val="false"/>
                <w:color w:val="000000"/>
                <w:sz w:val="20"/>
              </w:rPr>
              <w:t>
Нефросцинтиграфия почек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p>
            <w:pPr>
              <w:spacing w:after="20"/>
              <w:ind w:left="20"/>
              <w:jc w:val="both"/>
            </w:pPr>
            <w:r>
              <w:rPr>
                <w:rFonts w:ascii="Times New Roman"/>
                <w:b w:val="false"/>
                <w:i w:val="false"/>
                <w:color w:val="000000"/>
                <w:sz w:val="20"/>
              </w:rPr>
              <w:t>
УЗИ сердца</w:t>
            </w:r>
          </w:p>
          <w:p>
            <w:pPr>
              <w:spacing w:after="20"/>
              <w:ind w:left="20"/>
              <w:jc w:val="both"/>
            </w:pPr>
            <w:r>
              <w:rPr>
                <w:rFonts w:ascii="Times New Roman"/>
                <w:b w:val="false"/>
                <w:i w:val="false"/>
                <w:color w:val="000000"/>
                <w:sz w:val="20"/>
              </w:rPr>
              <w:t>
Эзофагогастродуоденоскопия</w:t>
            </w:r>
          </w:p>
          <w:p>
            <w:pPr>
              <w:spacing w:after="20"/>
              <w:ind w:left="20"/>
              <w:jc w:val="both"/>
            </w:pPr>
            <w:r>
              <w:rPr>
                <w:rFonts w:ascii="Times New Roman"/>
                <w:b w:val="false"/>
                <w:i w:val="false"/>
                <w:color w:val="000000"/>
                <w:sz w:val="20"/>
              </w:rPr>
              <w:t>
Обзорная рентгенография грудной клетки</w:t>
            </w:r>
          </w:p>
          <w:p>
            <w:pPr>
              <w:spacing w:after="20"/>
              <w:ind w:left="20"/>
              <w:jc w:val="both"/>
            </w:pPr>
            <w:r>
              <w:rPr>
                <w:rFonts w:ascii="Times New Roman"/>
                <w:b w:val="false"/>
                <w:i w:val="false"/>
                <w:color w:val="000000"/>
                <w:sz w:val="20"/>
              </w:rPr>
              <w:t>
Компьютерная томография нижнего абдоминального сегмента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Бак.посев мочи + чувствительность к антибиотикам</w:t>
            </w:r>
          </w:p>
          <w:p>
            <w:pPr>
              <w:spacing w:after="20"/>
              <w:ind w:left="20"/>
              <w:jc w:val="both"/>
            </w:pPr>
            <w:r>
              <w:rPr>
                <w:rFonts w:ascii="Times New Roman"/>
                <w:b w:val="false"/>
                <w:i w:val="false"/>
                <w:color w:val="000000"/>
                <w:sz w:val="20"/>
              </w:rPr>
              <w:t>
Бак.посев зева+ чувствительность к антибиотикам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Бак.посев мочи+ чувствительность к антибиотикам</w:t>
            </w:r>
          </w:p>
          <w:p>
            <w:pPr>
              <w:spacing w:after="20"/>
              <w:ind w:left="20"/>
              <w:jc w:val="both"/>
            </w:pPr>
            <w:r>
              <w:rPr>
                <w:rFonts w:ascii="Times New Roman"/>
                <w:b w:val="false"/>
                <w:i w:val="false"/>
                <w:color w:val="000000"/>
                <w:sz w:val="20"/>
              </w:rPr>
              <w:t>
Бак.посев зева+ чувствительность к антибиотикам</w:t>
            </w:r>
          </w:p>
          <w:p>
            <w:pPr>
              <w:spacing w:after="20"/>
              <w:ind w:left="20"/>
              <w:jc w:val="both"/>
            </w:pPr>
            <w:r>
              <w:rPr>
                <w:rFonts w:ascii="Times New Roman"/>
                <w:b w:val="false"/>
                <w:i w:val="false"/>
                <w:color w:val="000000"/>
                <w:sz w:val="20"/>
              </w:rPr>
              <w:t>
Мазок из носовых 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Протромбиновое время, АЧТВ, свертываемость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Протромбиновое время, АЧТВ, МНО, фибриноген, свертываемость крови, ПТИ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(старше 40 лет)</w:t>
            </w:r>
          </w:p>
          <w:p>
            <w:pPr>
              <w:spacing w:after="20"/>
              <w:ind w:left="20"/>
              <w:jc w:val="both"/>
            </w:pPr>
            <w:r>
              <w:rPr>
                <w:rFonts w:ascii="Times New Roman"/>
                <w:b w:val="false"/>
                <w:i w:val="false"/>
                <w:color w:val="000000"/>
                <w:sz w:val="20"/>
              </w:rPr>
              <w:t>
Тест на беременность (до 55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Гинеколог, уролог по показаниям</w:t>
            </w:r>
          </w:p>
          <w:p>
            <w:pPr>
              <w:spacing w:after="20"/>
              <w:ind w:left="20"/>
              <w:jc w:val="both"/>
            </w:pPr>
            <w:r>
              <w:rPr>
                <w:rFonts w:ascii="Times New Roman"/>
                <w:b w:val="false"/>
                <w:i w:val="false"/>
                <w:color w:val="000000"/>
                <w:sz w:val="20"/>
              </w:rPr>
              <w:t>
ЛОР по показаниям</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Психиатр, нарколог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(педиатр)</w:t>
            </w:r>
          </w:p>
          <w:p>
            <w:pPr>
              <w:spacing w:after="20"/>
              <w:ind w:left="20"/>
              <w:jc w:val="both"/>
            </w:pPr>
            <w:r>
              <w:rPr>
                <w:rFonts w:ascii="Times New Roman"/>
                <w:b w:val="false"/>
                <w:i w:val="false"/>
                <w:color w:val="000000"/>
                <w:sz w:val="20"/>
              </w:rPr>
              <w:t>
Нефролог</w:t>
            </w:r>
          </w:p>
          <w:p>
            <w:pPr>
              <w:spacing w:after="20"/>
              <w:ind w:left="20"/>
              <w:jc w:val="both"/>
            </w:pPr>
            <w:r>
              <w:rPr>
                <w:rFonts w:ascii="Times New Roman"/>
                <w:b w:val="false"/>
                <w:i w:val="false"/>
                <w:color w:val="000000"/>
                <w:sz w:val="20"/>
              </w:rPr>
              <w:t>
Стоматолог, ЛОР</w:t>
            </w:r>
          </w:p>
          <w:p>
            <w:pPr>
              <w:spacing w:after="20"/>
              <w:ind w:left="20"/>
              <w:jc w:val="both"/>
            </w:pPr>
            <w:r>
              <w:rPr>
                <w:rFonts w:ascii="Times New Roman"/>
                <w:b w:val="false"/>
                <w:i w:val="false"/>
                <w:color w:val="000000"/>
                <w:sz w:val="20"/>
              </w:rPr>
              <w:t>
Гинеколог, уролог</w:t>
            </w:r>
          </w:p>
          <w:p>
            <w:pPr>
              <w:spacing w:after="20"/>
              <w:ind w:left="20"/>
              <w:jc w:val="both"/>
            </w:pPr>
            <w:r>
              <w:rPr>
                <w:rFonts w:ascii="Times New Roman"/>
                <w:b w:val="false"/>
                <w:i w:val="false"/>
                <w:color w:val="000000"/>
                <w:sz w:val="20"/>
              </w:rPr>
              <w:t>
Окулист</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Психиатр, нарколог по показаниям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Алгоритм ведения Реципиента в отделении анестезиологии и реанимации</w:t>
      </w:r>
    </w:p>
    <w:p>
      <w:pPr>
        <w:spacing w:after="0"/>
        <w:ind w:left="0"/>
        <w:jc w:val="both"/>
      </w:pPr>
      <w:r>
        <w:rPr>
          <w:rFonts w:ascii="Times New Roman"/>
          <w:b w:val="false"/>
          <w:i w:val="false"/>
          <w:color w:val="000000"/>
          <w:sz w:val="28"/>
        </w:rPr>
        <w:t>
      1. Мониторинг:</w:t>
      </w:r>
    </w:p>
    <w:p>
      <w:pPr>
        <w:spacing w:after="0"/>
        <w:ind w:left="0"/>
        <w:jc w:val="both"/>
      </w:pPr>
      <w:r>
        <w:rPr>
          <w:rFonts w:ascii="Times New Roman"/>
          <w:b w:val="false"/>
          <w:i w:val="false"/>
          <w:color w:val="000000"/>
          <w:sz w:val="28"/>
        </w:rPr>
        <w:t>
      1.1. Неинвазивный:</w:t>
      </w:r>
    </w:p>
    <w:p>
      <w:pPr>
        <w:spacing w:after="0"/>
        <w:ind w:left="0"/>
        <w:jc w:val="both"/>
      </w:pPr>
      <w:r>
        <w:rPr>
          <w:rFonts w:ascii="Times New Roman"/>
          <w:b w:val="false"/>
          <w:i w:val="false"/>
          <w:color w:val="000000"/>
          <w:sz w:val="28"/>
        </w:rPr>
        <w:t>
      1.1.1. ЭКГ – мониторная – непрерывно, запись на ленту – при наличии ИБС, аритмии 1 раз в сутки с последующим описанием в отделении функциональной диагностики,</w:t>
      </w:r>
    </w:p>
    <w:p>
      <w:pPr>
        <w:spacing w:after="0"/>
        <w:ind w:left="0"/>
        <w:jc w:val="both"/>
      </w:pPr>
      <w:r>
        <w:rPr>
          <w:rFonts w:ascii="Times New Roman"/>
          <w:b w:val="false"/>
          <w:i w:val="false"/>
          <w:color w:val="000000"/>
          <w:sz w:val="28"/>
        </w:rPr>
        <w:t>
      1.1.2. пульсоксиметрия – непрерывно,</w:t>
      </w:r>
    </w:p>
    <w:p>
      <w:pPr>
        <w:spacing w:after="0"/>
        <w:ind w:left="0"/>
        <w:jc w:val="both"/>
      </w:pPr>
      <w:r>
        <w:rPr>
          <w:rFonts w:ascii="Times New Roman"/>
          <w:b w:val="false"/>
          <w:i w:val="false"/>
          <w:color w:val="000000"/>
          <w:sz w:val="28"/>
        </w:rPr>
        <w:t>
      1.1.3. частота дыхания – непрерывно,</w:t>
      </w:r>
    </w:p>
    <w:p>
      <w:pPr>
        <w:spacing w:after="0"/>
        <w:ind w:left="0"/>
        <w:jc w:val="both"/>
      </w:pPr>
      <w:r>
        <w:rPr>
          <w:rFonts w:ascii="Times New Roman"/>
          <w:b w:val="false"/>
          <w:i w:val="false"/>
          <w:color w:val="000000"/>
          <w:sz w:val="28"/>
        </w:rPr>
        <w:t>
      1.1.4. АД – ежечасно, при нестабильности гемодинамики (гипотензия, гипертензия) – интервал измерения АД может уменьшаться до 5 минут. Нельзя использовать руку с АВ – фистулой для измерения АД и пункций.</w:t>
      </w:r>
    </w:p>
    <w:p>
      <w:pPr>
        <w:spacing w:after="0"/>
        <w:ind w:left="0"/>
        <w:jc w:val="both"/>
      </w:pPr>
      <w:r>
        <w:rPr>
          <w:rFonts w:ascii="Times New Roman"/>
          <w:b w:val="false"/>
          <w:i w:val="false"/>
          <w:color w:val="000000"/>
          <w:sz w:val="28"/>
        </w:rPr>
        <w:t>
      1.1.5. Диурез – установка катетера Фолея со стерильным мочеприемником для измерения почасового диуреза, каждый час. При нарушении оттока мочи, макрогематурии промывать физиологическим раствором, после предварительной консультации и соответствующей рекомендации (зафиксированной в истории болезни) хирурга-трансплантолога.</w:t>
      </w:r>
    </w:p>
    <w:p>
      <w:pPr>
        <w:spacing w:after="0"/>
        <w:ind w:left="0"/>
        <w:jc w:val="both"/>
      </w:pPr>
      <w:r>
        <w:rPr>
          <w:rFonts w:ascii="Times New Roman"/>
          <w:b w:val="false"/>
          <w:i w:val="false"/>
          <w:color w:val="000000"/>
          <w:sz w:val="28"/>
        </w:rPr>
        <w:t>
      1.1.6. Контроль отделяемого из дренажей каждые 6 часов. При подозрении на кровотечение, наличие мочи или большой объем отделяемого – ежечасно. Анализ содержимого дренажа на мочевину, креатинин, содержание гемоглобина (в зависимости от клинической ситуации).</w:t>
      </w:r>
    </w:p>
    <w:p>
      <w:pPr>
        <w:spacing w:after="0"/>
        <w:ind w:left="0"/>
        <w:jc w:val="both"/>
      </w:pPr>
      <w:r>
        <w:rPr>
          <w:rFonts w:ascii="Times New Roman"/>
          <w:b w:val="false"/>
          <w:i w:val="false"/>
          <w:color w:val="000000"/>
          <w:sz w:val="28"/>
        </w:rPr>
        <w:t>
      1.1.7. Контроль потребления жидкости – каждый час.</w:t>
      </w:r>
    </w:p>
    <w:p>
      <w:pPr>
        <w:spacing w:after="0"/>
        <w:ind w:left="0"/>
        <w:jc w:val="both"/>
      </w:pPr>
      <w:r>
        <w:rPr>
          <w:rFonts w:ascii="Times New Roman"/>
          <w:b w:val="false"/>
          <w:i w:val="false"/>
          <w:color w:val="000000"/>
          <w:sz w:val="28"/>
        </w:rPr>
        <w:t>
      1.1.8. Жидкостной баланс – через 6 часов.</w:t>
      </w:r>
    </w:p>
    <w:p>
      <w:pPr>
        <w:spacing w:after="0"/>
        <w:ind w:left="0"/>
        <w:jc w:val="both"/>
      </w:pPr>
      <w:r>
        <w:rPr>
          <w:rFonts w:ascii="Times New Roman"/>
          <w:b w:val="false"/>
          <w:i w:val="false"/>
          <w:color w:val="000000"/>
          <w:sz w:val="28"/>
        </w:rPr>
        <w:t>
      1.1.9. Вес больного – каждые 12 часов, при прибавке к "сухому весу" более 1,5 кг – каждые 6 часов.</w:t>
      </w:r>
    </w:p>
    <w:p>
      <w:pPr>
        <w:spacing w:after="0"/>
        <w:ind w:left="0"/>
        <w:jc w:val="both"/>
      </w:pPr>
      <w:r>
        <w:rPr>
          <w:rFonts w:ascii="Times New Roman"/>
          <w:b w:val="false"/>
          <w:i w:val="false"/>
          <w:color w:val="000000"/>
          <w:sz w:val="28"/>
        </w:rPr>
        <w:t>
      1.2. Инвазивный:</w:t>
      </w:r>
    </w:p>
    <w:p>
      <w:pPr>
        <w:spacing w:after="0"/>
        <w:ind w:left="0"/>
        <w:jc w:val="both"/>
      </w:pPr>
      <w:r>
        <w:rPr>
          <w:rFonts w:ascii="Times New Roman"/>
          <w:b w:val="false"/>
          <w:i w:val="false"/>
          <w:color w:val="000000"/>
          <w:sz w:val="28"/>
        </w:rPr>
        <w:t>
      1.2.1. ЦВД – через 4 часа, при полиурии/ олигурии – ежечасно.</w:t>
      </w:r>
    </w:p>
    <w:p>
      <w:pPr>
        <w:spacing w:after="0"/>
        <w:ind w:left="0"/>
        <w:jc w:val="both"/>
      </w:pPr>
      <w:r>
        <w:rPr>
          <w:rFonts w:ascii="Times New Roman"/>
          <w:b w:val="false"/>
          <w:i w:val="false"/>
          <w:color w:val="000000"/>
          <w:sz w:val="28"/>
        </w:rPr>
        <w:t>
      1.2.2. Инвазивный мониторинг АД – при нестабильной гемодинамике – непрерывно, после стабилизации состояния и отсутствии кровотечения – раннее удаление катетера.</w:t>
      </w:r>
    </w:p>
    <w:p>
      <w:pPr>
        <w:spacing w:after="0"/>
        <w:ind w:left="0"/>
        <w:jc w:val="both"/>
      </w:pPr>
      <w:r>
        <w:rPr>
          <w:rFonts w:ascii="Times New Roman"/>
          <w:b w:val="false"/>
          <w:i w:val="false"/>
          <w:color w:val="000000"/>
          <w:sz w:val="28"/>
        </w:rPr>
        <w:t>
      1.3. Лабораторный:</w:t>
      </w:r>
    </w:p>
    <w:p>
      <w:pPr>
        <w:spacing w:after="0"/>
        <w:ind w:left="0"/>
        <w:jc w:val="both"/>
      </w:pPr>
      <w:r>
        <w:rPr>
          <w:rFonts w:ascii="Times New Roman"/>
          <w:b w:val="false"/>
          <w:i w:val="false"/>
          <w:color w:val="000000"/>
          <w:sz w:val="28"/>
        </w:rPr>
        <w:t>
      1.3.1. Общий анализ крови – 1 раз в сутки,</w:t>
      </w:r>
    </w:p>
    <w:p>
      <w:pPr>
        <w:spacing w:after="0"/>
        <w:ind w:left="0"/>
        <w:jc w:val="both"/>
      </w:pPr>
      <w:r>
        <w:rPr>
          <w:rFonts w:ascii="Times New Roman"/>
          <w:b w:val="false"/>
          <w:i w:val="false"/>
          <w:color w:val="000000"/>
          <w:sz w:val="28"/>
        </w:rPr>
        <w:t>
      1.3.2. Гемоглобин, эритроциты, тромбоциты – по необходимости, при подозрении на кровотечение (послеоперационная рана, дренажи, мочевой катетер),</w:t>
      </w:r>
    </w:p>
    <w:p>
      <w:pPr>
        <w:spacing w:after="0"/>
        <w:ind w:left="0"/>
        <w:jc w:val="both"/>
      </w:pPr>
      <w:r>
        <w:rPr>
          <w:rFonts w:ascii="Times New Roman"/>
          <w:b w:val="false"/>
          <w:i w:val="false"/>
          <w:color w:val="000000"/>
          <w:sz w:val="28"/>
        </w:rPr>
        <w:t>
      1.3.3. Общий анализ мочи, белок мочи – 1 раз в сутки,</w:t>
      </w:r>
    </w:p>
    <w:p>
      <w:pPr>
        <w:spacing w:after="0"/>
        <w:ind w:left="0"/>
        <w:jc w:val="both"/>
      </w:pPr>
      <w:r>
        <w:rPr>
          <w:rFonts w:ascii="Times New Roman"/>
          <w:b w:val="false"/>
          <w:i w:val="false"/>
          <w:color w:val="000000"/>
          <w:sz w:val="28"/>
        </w:rPr>
        <w:t>
      1.3.4. Биохимические исследования:</w:t>
      </w:r>
    </w:p>
    <w:p>
      <w:pPr>
        <w:spacing w:after="0"/>
        <w:ind w:left="0"/>
        <w:jc w:val="both"/>
      </w:pPr>
      <w:r>
        <w:rPr>
          <w:rFonts w:ascii="Times New Roman"/>
          <w:b w:val="false"/>
          <w:i w:val="false"/>
          <w:color w:val="000000"/>
          <w:sz w:val="28"/>
        </w:rPr>
        <w:t>
      1.3.4.1. Белок, альбумин, билирубин, АСТ, АЛТ, амилаза, С-реактивный белок – 1 раз в сутки.</w:t>
      </w:r>
    </w:p>
    <w:p>
      <w:pPr>
        <w:spacing w:after="0"/>
        <w:ind w:left="0"/>
        <w:jc w:val="both"/>
      </w:pPr>
      <w:r>
        <w:rPr>
          <w:rFonts w:ascii="Times New Roman"/>
          <w:b w:val="false"/>
          <w:i w:val="false"/>
          <w:color w:val="000000"/>
          <w:sz w:val="28"/>
        </w:rPr>
        <w:t>
      1.3.4.2. Сахар в крови – 2 раза в сутки, при необходимости (больные сахарным диабетом, старики) – ежечасно,</w:t>
      </w:r>
    </w:p>
    <w:p>
      <w:pPr>
        <w:spacing w:after="0"/>
        <w:ind w:left="0"/>
        <w:jc w:val="both"/>
      </w:pPr>
      <w:r>
        <w:rPr>
          <w:rFonts w:ascii="Times New Roman"/>
          <w:b w:val="false"/>
          <w:i w:val="false"/>
          <w:color w:val="000000"/>
          <w:sz w:val="28"/>
        </w:rPr>
        <w:t>
      1.3.4.3. Электролиты крови (калий, натрий, кальций, хлор) и мочевина, креатинин – каждые 12 ч, при полиурии или анурии – возможно чаще,</w:t>
      </w:r>
    </w:p>
    <w:p>
      <w:pPr>
        <w:spacing w:after="0"/>
        <w:ind w:left="0"/>
        <w:jc w:val="both"/>
      </w:pPr>
      <w:r>
        <w:rPr>
          <w:rFonts w:ascii="Times New Roman"/>
          <w:b w:val="false"/>
          <w:i w:val="false"/>
          <w:color w:val="000000"/>
          <w:sz w:val="28"/>
        </w:rPr>
        <w:t>
      1.3.5. КЩС – через 6 часов первые сутки и до восстановления функции почки, рутинно – через 12 часов,</w:t>
      </w:r>
    </w:p>
    <w:p>
      <w:pPr>
        <w:spacing w:after="0"/>
        <w:ind w:left="0"/>
        <w:jc w:val="both"/>
      </w:pPr>
      <w:r>
        <w:rPr>
          <w:rFonts w:ascii="Times New Roman"/>
          <w:b w:val="false"/>
          <w:i w:val="false"/>
          <w:color w:val="000000"/>
          <w:sz w:val="28"/>
        </w:rPr>
        <w:t>
      1.3.6. Гемостаз:</w:t>
      </w:r>
    </w:p>
    <w:p>
      <w:pPr>
        <w:spacing w:after="0"/>
        <w:ind w:left="0"/>
        <w:jc w:val="both"/>
      </w:pPr>
      <w:r>
        <w:rPr>
          <w:rFonts w:ascii="Times New Roman"/>
          <w:b w:val="false"/>
          <w:i w:val="false"/>
          <w:color w:val="000000"/>
          <w:sz w:val="28"/>
        </w:rPr>
        <w:t>
      1.3.6.1. Коагулограмма – 1-е сутки – через 12 часов, далее 1 раз в сутки,</w:t>
      </w:r>
    </w:p>
    <w:p>
      <w:pPr>
        <w:spacing w:after="0"/>
        <w:ind w:left="0"/>
        <w:jc w:val="both"/>
      </w:pPr>
      <w:r>
        <w:rPr>
          <w:rFonts w:ascii="Times New Roman"/>
          <w:b w:val="false"/>
          <w:i w:val="false"/>
          <w:color w:val="000000"/>
          <w:sz w:val="28"/>
        </w:rPr>
        <w:t>
      1.3.6.2. Тромбоэластограмма при клинической необходимости</w:t>
      </w:r>
    </w:p>
    <w:p>
      <w:pPr>
        <w:spacing w:after="0"/>
        <w:ind w:left="0"/>
        <w:jc w:val="both"/>
      </w:pPr>
      <w:r>
        <w:rPr>
          <w:rFonts w:ascii="Times New Roman"/>
          <w:b w:val="false"/>
          <w:i w:val="false"/>
          <w:color w:val="000000"/>
          <w:sz w:val="28"/>
        </w:rPr>
        <w:t>
      1.3.6.3. Факторы свертывания при клинической необходимости,</w:t>
      </w:r>
    </w:p>
    <w:p>
      <w:pPr>
        <w:spacing w:after="0"/>
        <w:ind w:left="0"/>
        <w:jc w:val="both"/>
      </w:pPr>
      <w:r>
        <w:rPr>
          <w:rFonts w:ascii="Times New Roman"/>
          <w:b w:val="false"/>
          <w:i w:val="false"/>
          <w:color w:val="000000"/>
          <w:sz w:val="28"/>
        </w:rPr>
        <w:t>
      1.3.7. Содержание иммуносупрессанта в крови:</w:t>
      </w:r>
    </w:p>
    <w:p>
      <w:pPr>
        <w:spacing w:after="0"/>
        <w:ind w:left="0"/>
        <w:jc w:val="both"/>
      </w:pPr>
      <w:r>
        <w:rPr>
          <w:rFonts w:ascii="Times New Roman"/>
          <w:b w:val="false"/>
          <w:i w:val="false"/>
          <w:color w:val="000000"/>
          <w:sz w:val="28"/>
        </w:rPr>
        <w:t>
      1.3.7.1. такролимус (програф) – ежедневно в одно и то же время до приема препарата,</w:t>
      </w:r>
    </w:p>
    <w:p>
      <w:pPr>
        <w:spacing w:after="0"/>
        <w:ind w:left="0"/>
        <w:jc w:val="both"/>
      </w:pPr>
      <w:r>
        <w:rPr>
          <w:rFonts w:ascii="Times New Roman"/>
          <w:b w:val="false"/>
          <w:i w:val="false"/>
          <w:color w:val="000000"/>
          <w:sz w:val="28"/>
        </w:rPr>
        <w:t>
      1.3.7.2. циклоспорин А (сандиммун, сандиммун-неорал) – ежедневно до и после приема иммуносупрессантов (С0 и С2).</w:t>
      </w:r>
    </w:p>
    <w:p>
      <w:pPr>
        <w:spacing w:after="0"/>
        <w:ind w:left="0"/>
        <w:jc w:val="both"/>
      </w:pPr>
      <w:r>
        <w:rPr>
          <w:rFonts w:ascii="Times New Roman"/>
          <w:b w:val="false"/>
          <w:i w:val="false"/>
          <w:color w:val="000000"/>
          <w:sz w:val="28"/>
        </w:rPr>
        <w:t>
      1.4. Инструментальный:</w:t>
      </w:r>
    </w:p>
    <w:p>
      <w:pPr>
        <w:spacing w:after="0"/>
        <w:ind w:left="0"/>
        <w:jc w:val="both"/>
      </w:pPr>
      <w:r>
        <w:rPr>
          <w:rFonts w:ascii="Times New Roman"/>
          <w:b w:val="false"/>
          <w:i w:val="false"/>
          <w:color w:val="000000"/>
          <w:sz w:val="28"/>
        </w:rPr>
        <w:t>
      1.4.1. УЗИ органов брюшной полости и трансплантата почки – 1 раз в сутки,</w:t>
      </w:r>
    </w:p>
    <w:p>
      <w:pPr>
        <w:spacing w:after="0"/>
        <w:ind w:left="0"/>
        <w:jc w:val="both"/>
      </w:pPr>
      <w:r>
        <w:rPr>
          <w:rFonts w:ascii="Times New Roman"/>
          <w:b w:val="false"/>
          <w:i w:val="false"/>
          <w:color w:val="000000"/>
          <w:sz w:val="28"/>
        </w:rPr>
        <w:t>
      1.4.2. рентгенография органов грудной клетки – по показаниям,</w:t>
      </w:r>
    </w:p>
    <w:p>
      <w:pPr>
        <w:spacing w:after="0"/>
        <w:ind w:left="0"/>
        <w:jc w:val="both"/>
      </w:pPr>
      <w:r>
        <w:rPr>
          <w:rFonts w:ascii="Times New Roman"/>
          <w:b w:val="false"/>
          <w:i w:val="false"/>
          <w:color w:val="000000"/>
          <w:sz w:val="28"/>
        </w:rPr>
        <w:t>
      1.4.3. биопсия почки – при отсроченной функции трансплантата более 7 суток.</w:t>
      </w:r>
    </w:p>
    <w:p>
      <w:pPr>
        <w:spacing w:after="0"/>
        <w:ind w:left="0"/>
        <w:jc w:val="both"/>
      </w:pPr>
      <w:r>
        <w:rPr>
          <w:rFonts w:ascii="Times New Roman"/>
          <w:b w:val="false"/>
          <w:i w:val="false"/>
          <w:color w:val="000000"/>
          <w:sz w:val="28"/>
        </w:rPr>
        <w:t>
      2. Лечение:</w:t>
      </w:r>
    </w:p>
    <w:p>
      <w:pPr>
        <w:spacing w:after="0"/>
        <w:ind w:left="0"/>
        <w:jc w:val="both"/>
      </w:pPr>
      <w:r>
        <w:rPr>
          <w:rFonts w:ascii="Times New Roman"/>
          <w:b w:val="false"/>
          <w:i w:val="false"/>
          <w:color w:val="000000"/>
          <w:sz w:val="28"/>
        </w:rPr>
        <w:t>
      2.1. Стол – голод в первые 2 часа, далее – рацион, состоящий из 25% жиров, 45-50% углеводов, 25-30% белка, пища должна быть протертая и легко усваиваемая. Исключить цитрусовые (опасность повышения концентрации циклоспорина А). Питье по требованию, преимущественно питьевая вода.</w:t>
      </w:r>
    </w:p>
    <w:p>
      <w:pPr>
        <w:spacing w:after="0"/>
        <w:ind w:left="0"/>
        <w:jc w:val="both"/>
      </w:pPr>
      <w:r>
        <w:rPr>
          <w:rFonts w:ascii="Times New Roman"/>
          <w:b w:val="false"/>
          <w:i w:val="false"/>
          <w:color w:val="000000"/>
          <w:sz w:val="28"/>
        </w:rPr>
        <w:t>
      2.2. Ингаляция увлажненного кислорода – по необходимости, SpO2 &gt; 92%..</w:t>
      </w:r>
    </w:p>
    <w:p>
      <w:pPr>
        <w:spacing w:after="0"/>
        <w:ind w:left="0"/>
        <w:jc w:val="both"/>
      </w:pPr>
      <w:r>
        <w:rPr>
          <w:rFonts w:ascii="Times New Roman"/>
          <w:b w:val="false"/>
          <w:i w:val="false"/>
          <w:color w:val="000000"/>
          <w:sz w:val="28"/>
        </w:rPr>
        <w:t>
      2.3. Антибактериальная терапия:</w:t>
      </w:r>
    </w:p>
    <w:p>
      <w:pPr>
        <w:spacing w:after="0"/>
        <w:ind w:left="0"/>
        <w:jc w:val="both"/>
      </w:pPr>
      <w:r>
        <w:rPr>
          <w:rFonts w:ascii="Times New Roman"/>
          <w:b w:val="false"/>
          <w:i w:val="false"/>
          <w:color w:val="000000"/>
          <w:sz w:val="28"/>
        </w:rPr>
        <w:t>
      2.3.1. Цефалоспорин III/IV поколения в/в соответственно режиму дозирования выбранного препарата,</w:t>
      </w:r>
    </w:p>
    <w:p>
      <w:pPr>
        <w:spacing w:after="0"/>
        <w:ind w:left="0"/>
        <w:jc w:val="both"/>
      </w:pPr>
      <w:r>
        <w:rPr>
          <w:rFonts w:ascii="Times New Roman"/>
          <w:b w:val="false"/>
          <w:i w:val="false"/>
          <w:color w:val="000000"/>
          <w:sz w:val="28"/>
        </w:rPr>
        <w:t>
      2.3.2. Контроль посевов крови, мочи, раны и отделяемого из дренажа и раны при наличии клинических показаний (наличие клиники инфицирования).</w:t>
      </w:r>
    </w:p>
    <w:p>
      <w:pPr>
        <w:spacing w:after="0"/>
        <w:ind w:left="0"/>
        <w:jc w:val="both"/>
      </w:pPr>
      <w:r>
        <w:rPr>
          <w:rFonts w:ascii="Times New Roman"/>
          <w:b w:val="false"/>
          <w:i w:val="false"/>
          <w:color w:val="000000"/>
          <w:sz w:val="28"/>
        </w:rPr>
        <w:t>
      2.4. Противогрибковая терапия (например, флюконазол в/в или внутрь в соответствующей дозировке 1 раз в сутки),</w:t>
      </w:r>
    </w:p>
    <w:p>
      <w:pPr>
        <w:spacing w:after="0"/>
        <w:ind w:left="0"/>
        <w:jc w:val="both"/>
      </w:pPr>
      <w:r>
        <w:rPr>
          <w:rFonts w:ascii="Times New Roman"/>
          <w:b w:val="false"/>
          <w:i w:val="false"/>
          <w:color w:val="000000"/>
          <w:sz w:val="28"/>
        </w:rPr>
        <w:t>
      2.5. Профилактика пневмоцистной пневмонии – ко-тримоксазол 480 мг 1 раз в сутки,</w:t>
      </w:r>
    </w:p>
    <w:p>
      <w:pPr>
        <w:spacing w:after="0"/>
        <w:ind w:left="0"/>
        <w:jc w:val="both"/>
      </w:pPr>
      <w:r>
        <w:rPr>
          <w:rFonts w:ascii="Times New Roman"/>
          <w:b w:val="false"/>
          <w:i w:val="false"/>
          <w:color w:val="000000"/>
          <w:sz w:val="28"/>
        </w:rPr>
        <w:t>
      2.6. Противовирусная профилактика (при использовании антитимоцитарного тимоглобулина, пульс- терапии стероидами): валганцикловир (вальцит) 450 мг 1 раз в сутки.</w:t>
      </w:r>
    </w:p>
    <w:p>
      <w:pPr>
        <w:spacing w:after="0"/>
        <w:ind w:left="0"/>
        <w:jc w:val="both"/>
      </w:pPr>
      <w:r>
        <w:rPr>
          <w:rFonts w:ascii="Times New Roman"/>
          <w:b w:val="false"/>
          <w:i w:val="false"/>
          <w:color w:val="000000"/>
          <w:sz w:val="28"/>
        </w:rPr>
        <w:t>
      2.7. Анальгезия.</w:t>
      </w:r>
    </w:p>
    <w:p>
      <w:pPr>
        <w:spacing w:after="0"/>
        <w:ind w:left="0"/>
        <w:jc w:val="both"/>
      </w:pPr>
      <w:r>
        <w:rPr>
          <w:rFonts w:ascii="Times New Roman"/>
          <w:b w:val="false"/>
          <w:i w:val="false"/>
          <w:color w:val="000000"/>
          <w:sz w:val="28"/>
        </w:rPr>
        <w:t>
      2.7.1. Нестероидные противовоспалительные препараты противопоказаны (уменьшают почечный кровоток).</w:t>
      </w:r>
    </w:p>
    <w:p>
      <w:pPr>
        <w:spacing w:after="0"/>
        <w:ind w:left="0"/>
        <w:jc w:val="both"/>
      </w:pPr>
      <w:r>
        <w:rPr>
          <w:rFonts w:ascii="Times New Roman"/>
          <w:b w:val="false"/>
          <w:i w:val="false"/>
          <w:color w:val="000000"/>
          <w:sz w:val="28"/>
        </w:rPr>
        <w:t>
      2.7.2. Парацетамол – 1 г. через 6 часов, при отсутствии диуреза 1 г. через 8 часов.</w:t>
      </w:r>
    </w:p>
    <w:p>
      <w:pPr>
        <w:spacing w:after="0"/>
        <w:ind w:left="0"/>
        <w:jc w:val="both"/>
      </w:pPr>
      <w:r>
        <w:rPr>
          <w:rFonts w:ascii="Times New Roman"/>
          <w:b w:val="false"/>
          <w:i w:val="false"/>
          <w:color w:val="000000"/>
          <w:sz w:val="28"/>
        </w:rPr>
        <w:t>
      2.7.2.1. При продленных регионарных методах анальгезии – продолжить введение местных анестетиков.</w:t>
      </w:r>
    </w:p>
    <w:p>
      <w:pPr>
        <w:spacing w:after="0"/>
        <w:ind w:left="0"/>
        <w:jc w:val="both"/>
      </w:pPr>
      <w:r>
        <w:rPr>
          <w:rFonts w:ascii="Times New Roman"/>
          <w:b w:val="false"/>
          <w:i w:val="false"/>
          <w:color w:val="000000"/>
          <w:sz w:val="28"/>
        </w:rPr>
        <w:t>
      2.7.2.2. Анальгин 50% - 2 г. каждые 6 часов, при отсутствии диуреза 1 г. каждые 8 часов.</w:t>
      </w:r>
    </w:p>
    <w:p>
      <w:pPr>
        <w:spacing w:after="0"/>
        <w:ind w:left="0"/>
        <w:jc w:val="both"/>
      </w:pPr>
      <w:r>
        <w:rPr>
          <w:rFonts w:ascii="Times New Roman"/>
          <w:b w:val="false"/>
          <w:i w:val="false"/>
          <w:color w:val="000000"/>
          <w:sz w:val="28"/>
        </w:rPr>
        <w:t>
      2.7.2.3. Наркотические анальгетики по показаниям.</w:t>
      </w:r>
    </w:p>
    <w:p>
      <w:pPr>
        <w:spacing w:after="0"/>
        <w:ind w:left="0"/>
        <w:jc w:val="both"/>
      </w:pPr>
      <w:r>
        <w:rPr>
          <w:rFonts w:ascii="Times New Roman"/>
          <w:b w:val="false"/>
          <w:i w:val="false"/>
          <w:color w:val="000000"/>
          <w:sz w:val="28"/>
        </w:rPr>
        <w:t>
      2.7.3. Гастропротекция – ингибиторы протонной помпы (омепразол, пандопразол).</w:t>
      </w:r>
    </w:p>
    <w:p>
      <w:pPr>
        <w:spacing w:after="0"/>
        <w:ind w:left="0"/>
        <w:jc w:val="both"/>
      </w:pPr>
      <w:r>
        <w:rPr>
          <w:rFonts w:ascii="Times New Roman"/>
          <w:b w:val="false"/>
          <w:i w:val="false"/>
          <w:color w:val="000000"/>
          <w:sz w:val="28"/>
        </w:rPr>
        <w:t>
      2.7.4. .Стимуляция диуреза:</w:t>
      </w:r>
    </w:p>
    <w:p>
      <w:pPr>
        <w:spacing w:after="0"/>
        <w:ind w:left="0"/>
        <w:jc w:val="both"/>
      </w:pPr>
      <w:r>
        <w:rPr>
          <w:rFonts w:ascii="Times New Roman"/>
          <w:b w:val="false"/>
          <w:i w:val="false"/>
          <w:color w:val="000000"/>
          <w:sz w:val="28"/>
        </w:rPr>
        <w:t>
      2.7.4.1. При олигурии в качестве диагностического приема фуросемид до 200 мг разовая доза, 600 мг – суточная доза.</w:t>
      </w:r>
    </w:p>
    <w:p>
      <w:pPr>
        <w:spacing w:after="0"/>
        <w:ind w:left="0"/>
        <w:jc w:val="both"/>
      </w:pPr>
      <w:r>
        <w:rPr>
          <w:rFonts w:ascii="Times New Roman"/>
          <w:b w:val="false"/>
          <w:i w:val="false"/>
          <w:color w:val="000000"/>
          <w:sz w:val="28"/>
        </w:rPr>
        <w:t>
      2.7.4.2. Избегать назначения К- сберегающих диуретиков.</w:t>
      </w:r>
    </w:p>
    <w:p>
      <w:pPr>
        <w:spacing w:after="0"/>
        <w:ind w:left="0"/>
        <w:jc w:val="both"/>
      </w:pPr>
      <w:r>
        <w:rPr>
          <w:rFonts w:ascii="Times New Roman"/>
          <w:b w:val="false"/>
          <w:i w:val="false"/>
          <w:color w:val="000000"/>
          <w:sz w:val="28"/>
        </w:rPr>
        <w:t>
      2.7.5. Гипотензивные препараты:</w:t>
      </w:r>
    </w:p>
    <w:p>
      <w:pPr>
        <w:spacing w:after="0"/>
        <w:ind w:left="0"/>
        <w:jc w:val="both"/>
      </w:pPr>
      <w:r>
        <w:rPr>
          <w:rFonts w:ascii="Times New Roman"/>
          <w:b w:val="false"/>
          <w:i w:val="false"/>
          <w:color w:val="000000"/>
          <w:sz w:val="28"/>
        </w:rPr>
        <w:t>
      2.7.5.1. Желательно использовать дооперационную схему препаратов под тщательным контролем АД! НЕ ДОПУСКАТЬ ГИПОТЕНЗИИ!!! (риск острого канальцевого некроза),</w:t>
      </w:r>
    </w:p>
    <w:p>
      <w:pPr>
        <w:spacing w:after="0"/>
        <w:ind w:left="0"/>
        <w:jc w:val="both"/>
      </w:pPr>
      <w:r>
        <w:rPr>
          <w:rFonts w:ascii="Times New Roman"/>
          <w:b w:val="false"/>
          <w:i w:val="false"/>
          <w:color w:val="000000"/>
          <w:sz w:val="28"/>
        </w:rPr>
        <w:t>
      2.7.5.2. Препаратами выбора являются блокаторы кальциевых каналов и бета-блокаторы</w:t>
      </w:r>
    </w:p>
    <w:p>
      <w:pPr>
        <w:spacing w:after="0"/>
        <w:ind w:left="0"/>
        <w:jc w:val="both"/>
      </w:pPr>
      <w:r>
        <w:rPr>
          <w:rFonts w:ascii="Times New Roman"/>
          <w:b w:val="false"/>
          <w:i w:val="false"/>
          <w:color w:val="000000"/>
          <w:sz w:val="28"/>
        </w:rPr>
        <w:t>
      2.7.6. Не использовать ингибиторы ангиотензинпревращающего фермента.</w:t>
      </w:r>
    </w:p>
    <w:p>
      <w:pPr>
        <w:spacing w:after="0"/>
        <w:ind w:left="0"/>
        <w:jc w:val="both"/>
      </w:pPr>
      <w:r>
        <w:rPr>
          <w:rFonts w:ascii="Times New Roman"/>
          <w:b w:val="false"/>
          <w:i w:val="false"/>
          <w:color w:val="000000"/>
          <w:sz w:val="28"/>
        </w:rPr>
        <w:t>
      2.7.7. При рефрактерной гипертензии (более 180 мм рт.ст.):</w:t>
      </w:r>
    </w:p>
    <w:p>
      <w:pPr>
        <w:spacing w:after="0"/>
        <w:ind w:left="0"/>
        <w:jc w:val="both"/>
      </w:pPr>
      <w:r>
        <w:rPr>
          <w:rFonts w:ascii="Times New Roman"/>
          <w:b w:val="false"/>
          <w:i w:val="false"/>
          <w:color w:val="000000"/>
          <w:sz w:val="28"/>
        </w:rPr>
        <w:t>
      2.7.7.1. ингибиторы Са-каналов (адалат в/в 50 мл продленно 5-15 мл/ч, нифедипин, пролонгированные формы нифедипина перорально),</w:t>
      </w:r>
    </w:p>
    <w:p>
      <w:pPr>
        <w:spacing w:after="0"/>
        <w:ind w:left="0"/>
        <w:jc w:val="both"/>
      </w:pPr>
      <w:r>
        <w:rPr>
          <w:rFonts w:ascii="Times New Roman"/>
          <w:b w:val="false"/>
          <w:i w:val="false"/>
          <w:color w:val="000000"/>
          <w:sz w:val="28"/>
        </w:rPr>
        <w:t>
      2.7.7.2. клонидин 0,01% - 2мл на 20 мл физиологического раствора (скорость 3 - 5 мл/ч),</w:t>
      </w:r>
    </w:p>
    <w:p>
      <w:pPr>
        <w:spacing w:after="0"/>
        <w:ind w:left="0"/>
        <w:jc w:val="both"/>
      </w:pPr>
      <w:r>
        <w:rPr>
          <w:rFonts w:ascii="Times New Roman"/>
          <w:b w:val="false"/>
          <w:i w:val="false"/>
          <w:color w:val="000000"/>
          <w:sz w:val="28"/>
        </w:rPr>
        <w:t>
      2.7.7.3. эбрантил (5мг/мл) 10мл до 50мл физиологического раствора (скорость 5 - 10 мл/ч),</w:t>
      </w:r>
    </w:p>
    <w:p>
      <w:pPr>
        <w:spacing w:after="0"/>
        <w:ind w:left="0"/>
        <w:jc w:val="both"/>
      </w:pPr>
      <w:r>
        <w:rPr>
          <w:rFonts w:ascii="Times New Roman"/>
          <w:b w:val="false"/>
          <w:i w:val="false"/>
          <w:color w:val="000000"/>
          <w:sz w:val="28"/>
        </w:rPr>
        <w:t>
      2.7.7.4. нитропруссид (Нанипрус 30мг/5мл) 10мл на 50мл физиологического раствора (скорость 1-5мл/ч),</w:t>
      </w:r>
    </w:p>
    <w:p>
      <w:pPr>
        <w:spacing w:after="0"/>
        <w:ind w:left="0"/>
        <w:jc w:val="both"/>
      </w:pPr>
      <w:r>
        <w:rPr>
          <w:rFonts w:ascii="Times New Roman"/>
          <w:b w:val="false"/>
          <w:i w:val="false"/>
          <w:color w:val="000000"/>
          <w:sz w:val="28"/>
        </w:rPr>
        <w:t>
      2.7.7.5. избегать нитроглицерина.</w:t>
      </w:r>
    </w:p>
    <w:p>
      <w:pPr>
        <w:spacing w:after="0"/>
        <w:ind w:left="0"/>
        <w:jc w:val="both"/>
      </w:pPr>
      <w:r>
        <w:rPr>
          <w:rFonts w:ascii="Times New Roman"/>
          <w:b w:val="false"/>
          <w:i w:val="false"/>
          <w:color w:val="000000"/>
          <w:sz w:val="28"/>
        </w:rPr>
        <w:t>
      2.8. Иммунносупрессия (схема может быть изменена в соответствии с локальным протоколом иммунносупрессивной терапии, утвержденной в лечебном учреждении, где произведена трансплантация):</w:t>
      </w:r>
    </w:p>
    <w:p>
      <w:pPr>
        <w:spacing w:after="0"/>
        <w:ind w:left="0"/>
        <w:jc w:val="both"/>
      </w:pPr>
      <w:r>
        <w:rPr>
          <w:rFonts w:ascii="Times New Roman"/>
          <w:b w:val="false"/>
          <w:i w:val="false"/>
          <w:color w:val="000000"/>
          <w:sz w:val="28"/>
        </w:rPr>
        <w:t>
      2.8.1. Такролимус или циклоспорин А в соответствующей дозировке, расчитанной на массу тела 2 раза в сутки (желательно придерживаться схемы 08:00-20:00),</w:t>
      </w:r>
    </w:p>
    <w:p>
      <w:pPr>
        <w:spacing w:after="0"/>
        <w:ind w:left="0"/>
        <w:jc w:val="both"/>
      </w:pPr>
      <w:r>
        <w:rPr>
          <w:rFonts w:ascii="Times New Roman"/>
          <w:b w:val="false"/>
          <w:i w:val="false"/>
          <w:color w:val="000000"/>
          <w:sz w:val="28"/>
        </w:rPr>
        <w:t>
      2.8.2. Мофетила микофенолат или микофеноловая кислота в соответствующей дозировке, расчитанной на массу тела 2 раза в сутки (желательно придерживаться схемы 10:00-22:00),</w:t>
      </w:r>
    </w:p>
    <w:p>
      <w:pPr>
        <w:spacing w:after="0"/>
        <w:ind w:left="0"/>
        <w:jc w:val="both"/>
      </w:pPr>
      <w:r>
        <w:rPr>
          <w:rFonts w:ascii="Times New Roman"/>
          <w:b w:val="false"/>
          <w:i w:val="false"/>
          <w:color w:val="000000"/>
          <w:sz w:val="28"/>
        </w:rPr>
        <w:t>
      2.8.3. Метилпреднизолон в дескалационном режиме.</w:t>
      </w:r>
    </w:p>
    <w:p>
      <w:pPr>
        <w:spacing w:after="0"/>
        <w:ind w:left="0"/>
        <w:jc w:val="both"/>
      </w:pPr>
      <w:r>
        <w:rPr>
          <w:rFonts w:ascii="Times New Roman"/>
          <w:b w:val="false"/>
          <w:i w:val="false"/>
          <w:color w:val="000000"/>
          <w:sz w:val="28"/>
        </w:rPr>
        <w:t>
      2.9. Другие препараты:</w:t>
      </w:r>
    </w:p>
    <w:p>
      <w:pPr>
        <w:spacing w:after="0"/>
        <w:ind w:left="0"/>
        <w:jc w:val="both"/>
      </w:pPr>
      <w:r>
        <w:rPr>
          <w:rFonts w:ascii="Times New Roman"/>
          <w:b w:val="false"/>
          <w:i w:val="false"/>
          <w:color w:val="000000"/>
          <w:sz w:val="28"/>
        </w:rPr>
        <w:t>
      2.9.1. Алпростадил 0,3-0,5 мг/сут через шприцевой насос (перфузор),</w:t>
      </w:r>
    </w:p>
    <w:p>
      <w:pPr>
        <w:spacing w:after="0"/>
        <w:ind w:left="0"/>
        <w:jc w:val="both"/>
      </w:pPr>
      <w:r>
        <w:rPr>
          <w:rFonts w:ascii="Times New Roman"/>
          <w:b w:val="false"/>
          <w:i w:val="false"/>
          <w:color w:val="000000"/>
          <w:sz w:val="28"/>
        </w:rPr>
        <w:t>
      2.9.2. аминофиллин 120-240 мг 2-4 раза в сутки,</w:t>
      </w:r>
    </w:p>
    <w:p>
      <w:pPr>
        <w:spacing w:after="0"/>
        <w:ind w:left="0"/>
        <w:jc w:val="both"/>
      </w:pPr>
      <w:r>
        <w:rPr>
          <w:rFonts w:ascii="Times New Roman"/>
          <w:b w:val="false"/>
          <w:i w:val="false"/>
          <w:color w:val="000000"/>
          <w:sz w:val="28"/>
        </w:rPr>
        <w:t>
      2.9.3. пентоксифиллин 2%-20мл в/в 1мл/ч (по показаниям),</w:t>
      </w:r>
    </w:p>
    <w:p>
      <w:pPr>
        <w:spacing w:after="0"/>
        <w:ind w:left="0"/>
        <w:jc w:val="both"/>
      </w:pPr>
      <w:r>
        <w:rPr>
          <w:rFonts w:ascii="Times New Roman"/>
          <w:b w:val="false"/>
          <w:i w:val="false"/>
          <w:color w:val="000000"/>
          <w:sz w:val="28"/>
        </w:rPr>
        <w:t>
      2.9.4. низкомолекулярные гепарины 1р/сутки в соответствующей дозе.</w:t>
      </w:r>
    </w:p>
    <w:p>
      <w:pPr>
        <w:spacing w:after="0"/>
        <w:ind w:left="0"/>
        <w:jc w:val="both"/>
      </w:pPr>
      <w:r>
        <w:rPr>
          <w:rFonts w:ascii="Times New Roman"/>
          <w:b w:val="false"/>
          <w:i w:val="false"/>
          <w:color w:val="000000"/>
          <w:sz w:val="28"/>
        </w:rPr>
        <w:t>
      2.10. Инфузионная терапия:</w:t>
      </w:r>
    </w:p>
    <w:p>
      <w:pPr>
        <w:spacing w:after="0"/>
        <w:ind w:left="0"/>
        <w:jc w:val="both"/>
      </w:pPr>
      <w:r>
        <w:rPr>
          <w:rFonts w:ascii="Times New Roman"/>
          <w:b w:val="false"/>
          <w:i w:val="false"/>
          <w:color w:val="000000"/>
          <w:sz w:val="28"/>
        </w:rPr>
        <w:t>
      2.10.1. Нельзя использовать руку с АВ - фистулой для пункций и инфузий, только для проведения гемодиализа,</w:t>
      </w:r>
    </w:p>
    <w:p>
      <w:pPr>
        <w:spacing w:after="0"/>
        <w:ind w:left="0"/>
        <w:jc w:val="both"/>
      </w:pPr>
      <w:r>
        <w:rPr>
          <w:rFonts w:ascii="Times New Roman"/>
          <w:b w:val="false"/>
          <w:i w:val="false"/>
          <w:color w:val="000000"/>
          <w:sz w:val="28"/>
        </w:rPr>
        <w:t>
      2.10.2. Базовый раствор натрия хлорида 0,45% в зависимости от темпа диуреза см. пункт 2.10.6. Не использовать растворы, содержащие калий и лактат (Рингер и другие полиионные растворы),</w:t>
      </w:r>
    </w:p>
    <w:p>
      <w:pPr>
        <w:spacing w:after="0"/>
        <w:ind w:left="0"/>
        <w:jc w:val="both"/>
      </w:pPr>
      <w:r>
        <w:rPr>
          <w:rFonts w:ascii="Times New Roman"/>
          <w:b w:val="false"/>
          <w:i w:val="false"/>
          <w:color w:val="000000"/>
          <w:sz w:val="28"/>
        </w:rPr>
        <w:t>
      2.10.3. Проводится до достижения ЦВД + 6-12 см. вод. ст., далее только возмещаются потери (диурез, дренажи, повязки),</w:t>
      </w:r>
    </w:p>
    <w:p>
      <w:pPr>
        <w:spacing w:after="0"/>
        <w:ind w:left="0"/>
        <w:jc w:val="both"/>
      </w:pPr>
      <w:r>
        <w:rPr>
          <w:rFonts w:ascii="Times New Roman"/>
          <w:b w:val="false"/>
          <w:i w:val="false"/>
          <w:color w:val="000000"/>
          <w:sz w:val="28"/>
        </w:rPr>
        <w:t>
      2.10.4. При наличии гиперкалиемии – инфузия растворов глюкозы с инсулином, кальция глюконата, срочный гемодиализ,</w:t>
      </w:r>
    </w:p>
    <w:p>
      <w:pPr>
        <w:spacing w:after="0"/>
        <w:ind w:left="0"/>
        <w:jc w:val="both"/>
      </w:pPr>
      <w:r>
        <w:rPr>
          <w:rFonts w:ascii="Times New Roman"/>
          <w:b w:val="false"/>
          <w:i w:val="false"/>
          <w:color w:val="000000"/>
          <w:sz w:val="28"/>
        </w:rPr>
        <w:t>
      2.10.5. При больших потерях калий вводить шприцевым насосом (перфузором) под контролем электролитов в крови.</w:t>
      </w:r>
    </w:p>
    <w:p>
      <w:pPr>
        <w:spacing w:after="0"/>
        <w:ind w:left="0"/>
        <w:jc w:val="both"/>
      </w:pPr>
      <w:r>
        <w:rPr>
          <w:rFonts w:ascii="Times New Roman"/>
          <w:b w:val="false"/>
          <w:i w:val="false"/>
          <w:color w:val="000000"/>
          <w:sz w:val="28"/>
        </w:rPr>
        <w:t>
      2.10.6. Темп инфузии зависит от темпа диуреза:</w:t>
      </w:r>
    </w:p>
    <w:p>
      <w:pPr>
        <w:spacing w:after="0"/>
        <w:ind w:left="0"/>
        <w:jc w:val="both"/>
      </w:pPr>
      <w:r>
        <w:rPr>
          <w:rFonts w:ascii="Times New Roman"/>
          <w:b w:val="false"/>
          <w:i w:val="false"/>
          <w:color w:val="000000"/>
          <w:sz w:val="28"/>
        </w:rPr>
        <w:t>
      2.10.6.1. Диурез менее 500 мл/ч – инфузия 100% от объема потерь.</w:t>
      </w:r>
    </w:p>
    <w:p>
      <w:pPr>
        <w:spacing w:after="0"/>
        <w:ind w:left="0"/>
        <w:jc w:val="both"/>
      </w:pPr>
      <w:r>
        <w:rPr>
          <w:rFonts w:ascii="Times New Roman"/>
          <w:b w:val="false"/>
          <w:i w:val="false"/>
          <w:color w:val="000000"/>
          <w:sz w:val="28"/>
        </w:rPr>
        <w:t>
      2.10.6.2. Диурез более 500 и менее 1500 мл/ч – инфузия 2/3 от объема потерь.</w:t>
      </w:r>
    </w:p>
    <w:p>
      <w:pPr>
        <w:spacing w:after="0"/>
        <w:ind w:left="0"/>
        <w:jc w:val="both"/>
      </w:pPr>
      <w:r>
        <w:rPr>
          <w:rFonts w:ascii="Times New Roman"/>
          <w:b w:val="false"/>
          <w:i w:val="false"/>
          <w:color w:val="000000"/>
          <w:sz w:val="28"/>
        </w:rPr>
        <w:t>
      2.10.6.3. Диурез более 1500 мл/ч – инфузия Ң от объема потерь.</w:t>
      </w:r>
    </w:p>
    <w:p>
      <w:pPr>
        <w:spacing w:after="0"/>
        <w:ind w:left="0"/>
        <w:jc w:val="both"/>
      </w:pPr>
      <w:r>
        <w:rPr>
          <w:rFonts w:ascii="Times New Roman"/>
          <w:b w:val="false"/>
          <w:i w:val="false"/>
          <w:color w:val="000000"/>
          <w:sz w:val="28"/>
        </w:rPr>
        <w:t>
      2.10.7. Гемотрансфузия:</w:t>
      </w:r>
    </w:p>
    <w:p>
      <w:pPr>
        <w:spacing w:after="0"/>
        <w:ind w:left="0"/>
        <w:jc w:val="both"/>
      </w:pPr>
      <w:r>
        <w:rPr>
          <w:rFonts w:ascii="Times New Roman"/>
          <w:b w:val="false"/>
          <w:i w:val="false"/>
          <w:color w:val="000000"/>
          <w:sz w:val="28"/>
        </w:rPr>
        <w:t>
      2.10.7.1. Показания: снижение напряжения кислорода в крови, взятой из центрального венозного катетера менее 30 мм рт.ст. (pvO2 &lt;30). Другими показаниями может служить снижение гемоглобина ниже 70 г/л у пациентов без сопутствующей патологии, 80-90 г/л у пациентов с патологией сердечно-сосудистой системы (ишемическая болезнь сердца, цереброваскулярные заболевания), 100 г/л у пациентов с тяжелой кардиопатией,</w:t>
      </w:r>
    </w:p>
    <w:p>
      <w:pPr>
        <w:spacing w:after="0"/>
        <w:ind w:left="0"/>
        <w:jc w:val="both"/>
      </w:pPr>
      <w:r>
        <w:rPr>
          <w:rFonts w:ascii="Times New Roman"/>
          <w:b w:val="false"/>
          <w:i w:val="false"/>
          <w:color w:val="000000"/>
          <w:sz w:val="28"/>
        </w:rPr>
        <w:t>
      2.10.7.2. Не использовать обычную эритроцитарную массу без лейкофильтра (лейкофильтрованная, облученная эритроцитарная масса).</w:t>
      </w:r>
    </w:p>
    <w:p>
      <w:pPr>
        <w:spacing w:after="0"/>
        <w:ind w:left="0"/>
        <w:jc w:val="both"/>
      </w:pPr>
      <w:r>
        <w:rPr>
          <w:rFonts w:ascii="Times New Roman"/>
          <w:b w:val="false"/>
          <w:i w:val="false"/>
          <w:color w:val="000000"/>
          <w:sz w:val="28"/>
        </w:rPr>
        <w:t>
      2.11. Иммуносупрессия согласно КП "Трансплантация почки".</w:t>
      </w:r>
    </w:p>
    <w:p>
      <w:pPr>
        <w:spacing w:after="0"/>
        <w:ind w:left="0"/>
        <w:jc w:val="both"/>
      </w:pPr>
      <w:r>
        <w:rPr>
          <w:rFonts w:ascii="Times New Roman"/>
          <w:b w:val="false"/>
          <w:i w:val="false"/>
          <w:color w:val="000000"/>
          <w:sz w:val="28"/>
        </w:rPr>
        <w:t>
      2.12. Диурез:</w:t>
      </w:r>
    </w:p>
    <w:p>
      <w:pPr>
        <w:spacing w:after="0"/>
        <w:ind w:left="0"/>
        <w:jc w:val="both"/>
      </w:pPr>
      <w:r>
        <w:rPr>
          <w:rFonts w:ascii="Times New Roman"/>
          <w:b w:val="false"/>
          <w:i w:val="false"/>
          <w:color w:val="000000"/>
          <w:sz w:val="28"/>
        </w:rPr>
        <w:t>
      2.12.1. Чаще диурез не превышает 400 мл/ч и стабилизируется на уровне 100-200 мл/ч к 12-18 часу после операции.</w:t>
      </w:r>
    </w:p>
    <w:p>
      <w:pPr>
        <w:spacing w:after="0"/>
        <w:ind w:left="0"/>
        <w:jc w:val="both"/>
      </w:pPr>
      <w:r>
        <w:rPr>
          <w:rFonts w:ascii="Times New Roman"/>
          <w:b w:val="false"/>
          <w:i w:val="false"/>
          <w:color w:val="000000"/>
          <w:sz w:val="28"/>
        </w:rPr>
        <w:t>
      2.12.2. Если наблюдается анурия, исключить:</w:t>
      </w:r>
    </w:p>
    <w:p>
      <w:pPr>
        <w:spacing w:after="0"/>
        <w:ind w:left="0"/>
        <w:jc w:val="both"/>
      </w:pPr>
      <w:r>
        <w:rPr>
          <w:rFonts w:ascii="Times New Roman"/>
          <w:b w:val="false"/>
          <w:i w:val="false"/>
          <w:color w:val="000000"/>
          <w:sz w:val="28"/>
        </w:rPr>
        <w:t>
      2.12.2.1. гиповолемию,</w:t>
      </w:r>
    </w:p>
    <w:p>
      <w:pPr>
        <w:spacing w:after="0"/>
        <w:ind w:left="0"/>
        <w:jc w:val="both"/>
      </w:pPr>
      <w:r>
        <w:rPr>
          <w:rFonts w:ascii="Times New Roman"/>
          <w:b w:val="false"/>
          <w:i w:val="false"/>
          <w:color w:val="000000"/>
          <w:sz w:val="28"/>
        </w:rPr>
        <w:t>
      2.12.2.2. гипотензию,</w:t>
      </w:r>
    </w:p>
    <w:p>
      <w:pPr>
        <w:spacing w:after="0"/>
        <w:ind w:left="0"/>
        <w:jc w:val="both"/>
      </w:pPr>
      <w:r>
        <w:rPr>
          <w:rFonts w:ascii="Times New Roman"/>
          <w:b w:val="false"/>
          <w:i w:val="false"/>
          <w:color w:val="000000"/>
          <w:sz w:val="28"/>
        </w:rPr>
        <w:t>
      2.12.2.3. механические причины (УЗИ трансплантата, УЗДГ почечных сосудов).</w:t>
      </w:r>
    </w:p>
    <w:p>
      <w:pPr>
        <w:spacing w:after="0"/>
        <w:ind w:left="0"/>
        <w:jc w:val="both"/>
      </w:pPr>
      <w:r>
        <w:rPr>
          <w:rFonts w:ascii="Times New Roman"/>
          <w:b w:val="false"/>
          <w:i w:val="false"/>
          <w:color w:val="000000"/>
          <w:sz w:val="28"/>
        </w:rPr>
        <w:t>
      2.13. Показания к гемодиализу:</w:t>
      </w:r>
    </w:p>
    <w:p>
      <w:pPr>
        <w:spacing w:after="0"/>
        <w:ind w:left="0"/>
        <w:jc w:val="both"/>
      </w:pPr>
      <w:r>
        <w:rPr>
          <w:rFonts w:ascii="Times New Roman"/>
          <w:b w:val="false"/>
          <w:i w:val="false"/>
          <w:color w:val="000000"/>
          <w:sz w:val="28"/>
        </w:rPr>
        <w:t>
      2.13.1. Ацидоз, при pH менее 7,2,</w:t>
      </w:r>
    </w:p>
    <w:p>
      <w:pPr>
        <w:spacing w:after="0"/>
        <w:ind w:left="0"/>
        <w:jc w:val="both"/>
      </w:pPr>
      <w:r>
        <w:rPr>
          <w:rFonts w:ascii="Times New Roman"/>
          <w:b w:val="false"/>
          <w:i w:val="false"/>
          <w:color w:val="000000"/>
          <w:sz w:val="28"/>
        </w:rPr>
        <w:t>
      2.13.2. гиперкалиемия более 6,5 ммоль/л,</w:t>
      </w:r>
    </w:p>
    <w:p>
      <w:pPr>
        <w:spacing w:after="0"/>
        <w:ind w:left="0"/>
        <w:jc w:val="both"/>
      </w:pPr>
      <w:r>
        <w:rPr>
          <w:rFonts w:ascii="Times New Roman"/>
          <w:b w:val="false"/>
          <w:i w:val="false"/>
          <w:color w:val="000000"/>
          <w:sz w:val="28"/>
        </w:rPr>
        <w:t>
      2.13.3. мочевина более 30 ммоль/л, креатинин более 500 ммоль/л,</w:t>
      </w:r>
    </w:p>
    <w:p>
      <w:pPr>
        <w:spacing w:after="0"/>
        <w:ind w:left="0"/>
        <w:jc w:val="both"/>
      </w:pPr>
      <w:r>
        <w:rPr>
          <w:rFonts w:ascii="Times New Roman"/>
          <w:b w:val="false"/>
          <w:i w:val="false"/>
          <w:color w:val="000000"/>
          <w:sz w:val="28"/>
        </w:rPr>
        <w:t>
      2.13.4. анурия/ олигурия (диурез менее 0,5 мл/кг/ч) с гипергидратацией (прибавка к сухой массе тела более 8%),</w:t>
      </w:r>
    </w:p>
    <w:p>
      <w:pPr>
        <w:spacing w:after="0"/>
        <w:ind w:left="0"/>
        <w:jc w:val="both"/>
      </w:pPr>
      <w:r>
        <w:rPr>
          <w:rFonts w:ascii="Times New Roman"/>
          <w:b w:val="false"/>
          <w:i w:val="false"/>
          <w:color w:val="000000"/>
          <w:sz w:val="28"/>
        </w:rPr>
        <w:t>
      2.13.5. признаки отека органа – легких, мозга,</w:t>
      </w:r>
    </w:p>
    <w:p>
      <w:pPr>
        <w:spacing w:after="0"/>
        <w:ind w:left="0"/>
        <w:jc w:val="both"/>
      </w:pPr>
      <w:r>
        <w:rPr>
          <w:rFonts w:ascii="Times New Roman"/>
          <w:b w:val="false"/>
          <w:i w:val="false"/>
          <w:color w:val="000000"/>
          <w:sz w:val="28"/>
        </w:rPr>
        <w:t>
      3. Перевод в отделение трансплантации:</w:t>
      </w:r>
    </w:p>
    <w:p>
      <w:pPr>
        <w:spacing w:after="0"/>
        <w:ind w:left="0"/>
        <w:jc w:val="both"/>
      </w:pPr>
      <w:r>
        <w:rPr>
          <w:rFonts w:ascii="Times New Roman"/>
          <w:b w:val="false"/>
          <w:i w:val="false"/>
          <w:color w:val="000000"/>
          <w:sz w:val="28"/>
        </w:rPr>
        <w:t>
      3.1. В сопровождении медперсонала лежа на транспортной каталке,</w:t>
      </w:r>
    </w:p>
    <w:p>
      <w:pPr>
        <w:spacing w:after="0"/>
        <w:ind w:left="0"/>
        <w:jc w:val="both"/>
      </w:pPr>
      <w:r>
        <w:rPr>
          <w:rFonts w:ascii="Times New Roman"/>
          <w:b w:val="false"/>
          <w:i w:val="false"/>
          <w:color w:val="000000"/>
          <w:sz w:val="28"/>
        </w:rPr>
        <w:t xml:space="preserve">
      3.2. Оставить центральный венозный катетер и мочевой катетер.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Дневник Реципиента</w:t>
      </w:r>
    </w:p>
    <w:p>
      <w:pPr>
        <w:spacing w:after="0"/>
        <w:ind w:left="0"/>
        <w:jc w:val="both"/>
      </w:pPr>
      <w:r>
        <w:rPr>
          <w:rFonts w:ascii="Times New Roman"/>
          <w:b w:val="false"/>
          <w:i w:val="false"/>
          <w:color w:val="000000"/>
          <w:sz w:val="28"/>
        </w:rPr>
        <w:t>
      В каких случаях следует немедленно обратиться к лечащему врачу?</w:t>
      </w:r>
    </w:p>
    <w:p>
      <w:pPr>
        <w:spacing w:after="0"/>
        <w:ind w:left="0"/>
        <w:jc w:val="both"/>
      </w:pPr>
      <w:r>
        <w:rPr>
          <w:rFonts w:ascii="Times New Roman"/>
          <w:b w:val="false"/>
          <w:i w:val="false"/>
          <w:color w:val="000000"/>
          <w:sz w:val="28"/>
        </w:rPr>
        <w:t>
      1) При повышении температуры выше 38</w:t>
      </w:r>
      <w:r>
        <w:rPr>
          <w:rFonts w:ascii="Times New Roman"/>
          <w:b w:val="false"/>
          <w:i w:val="false"/>
          <w:color w:val="000000"/>
          <w:vertAlign w:val="superscript"/>
        </w:rPr>
        <w:t>о</w:t>
      </w:r>
      <w:r>
        <w:rPr>
          <w:rFonts w:ascii="Times New Roman"/>
          <w:b w:val="false"/>
          <w:i w:val="false"/>
          <w:color w:val="000000"/>
          <w:sz w:val="28"/>
        </w:rPr>
        <w:t xml:space="preserve"> и при общем недомогании.</w:t>
      </w:r>
    </w:p>
    <w:p>
      <w:pPr>
        <w:spacing w:after="0"/>
        <w:ind w:left="0"/>
        <w:jc w:val="both"/>
      </w:pPr>
      <w:r>
        <w:rPr>
          <w:rFonts w:ascii="Times New Roman"/>
          <w:b w:val="false"/>
          <w:i w:val="false"/>
          <w:color w:val="000000"/>
          <w:sz w:val="28"/>
        </w:rPr>
        <w:t>
      2) Боли, отеки и появление уплотнения в области трансплантата.</w:t>
      </w:r>
    </w:p>
    <w:p>
      <w:pPr>
        <w:spacing w:after="0"/>
        <w:ind w:left="0"/>
        <w:jc w:val="both"/>
      </w:pPr>
      <w:r>
        <w:rPr>
          <w:rFonts w:ascii="Times New Roman"/>
          <w:b w:val="false"/>
          <w:i w:val="false"/>
          <w:color w:val="000000"/>
          <w:sz w:val="28"/>
        </w:rPr>
        <w:t>
      3) Отек ноги со стороны пересаженной почки.</w:t>
      </w:r>
    </w:p>
    <w:p>
      <w:pPr>
        <w:spacing w:after="0"/>
        <w:ind w:left="0"/>
        <w:jc w:val="both"/>
      </w:pPr>
      <w:r>
        <w:rPr>
          <w:rFonts w:ascii="Times New Roman"/>
          <w:b w:val="false"/>
          <w:i w:val="false"/>
          <w:color w:val="000000"/>
          <w:sz w:val="28"/>
        </w:rPr>
        <w:t>
      4) Резкое уменьшение количества мочи или увеличение веса более 1 кг в день.</w:t>
      </w:r>
    </w:p>
    <w:p>
      <w:pPr>
        <w:spacing w:after="0"/>
        <w:ind w:left="0"/>
        <w:jc w:val="both"/>
      </w:pPr>
      <w:r>
        <w:rPr>
          <w:rFonts w:ascii="Times New Roman"/>
          <w:b w:val="false"/>
          <w:i w:val="false"/>
          <w:color w:val="000000"/>
          <w:sz w:val="28"/>
        </w:rPr>
        <w:t>
      5) Боли при мочеиспускании.</w:t>
      </w:r>
    </w:p>
    <w:p>
      <w:pPr>
        <w:spacing w:after="0"/>
        <w:ind w:left="0"/>
        <w:jc w:val="both"/>
      </w:pPr>
      <w:r>
        <w:rPr>
          <w:rFonts w:ascii="Times New Roman"/>
          <w:b w:val="false"/>
          <w:i w:val="false"/>
          <w:color w:val="000000"/>
          <w:sz w:val="28"/>
        </w:rPr>
        <w:t>
      Вы должны повещать врача со следующей периодичностью:</w:t>
      </w:r>
    </w:p>
    <w:p>
      <w:pPr>
        <w:spacing w:after="0"/>
        <w:ind w:left="0"/>
        <w:jc w:val="both"/>
      </w:pPr>
      <w:r>
        <w:rPr>
          <w:rFonts w:ascii="Times New Roman"/>
          <w:b w:val="false"/>
          <w:i w:val="false"/>
          <w:color w:val="000000"/>
          <w:sz w:val="28"/>
        </w:rPr>
        <w:t>
      в течении 2–х недель после выписки: 1 раз в неделю,</w:t>
      </w:r>
    </w:p>
    <w:p>
      <w:pPr>
        <w:spacing w:after="0"/>
        <w:ind w:left="0"/>
        <w:jc w:val="both"/>
      </w:pPr>
      <w:r>
        <w:rPr>
          <w:rFonts w:ascii="Times New Roman"/>
          <w:b w:val="false"/>
          <w:i w:val="false"/>
          <w:color w:val="000000"/>
          <w:sz w:val="28"/>
        </w:rPr>
        <w:t>
      в течении 3–х последующих месяцев: 1 раз в 2 недели,</w:t>
      </w:r>
    </w:p>
    <w:p>
      <w:pPr>
        <w:spacing w:after="0"/>
        <w:ind w:left="0"/>
        <w:jc w:val="both"/>
      </w:pPr>
      <w:r>
        <w:rPr>
          <w:rFonts w:ascii="Times New Roman"/>
          <w:b w:val="false"/>
          <w:i w:val="false"/>
          <w:color w:val="000000"/>
          <w:sz w:val="28"/>
        </w:rPr>
        <w:t>
      в течении последующего года: 1 раз в месяц,</w:t>
      </w:r>
    </w:p>
    <w:p>
      <w:pPr>
        <w:spacing w:after="0"/>
        <w:ind w:left="0"/>
        <w:jc w:val="both"/>
      </w:pPr>
      <w:r>
        <w:rPr>
          <w:rFonts w:ascii="Times New Roman"/>
          <w:b w:val="false"/>
          <w:i w:val="false"/>
          <w:color w:val="000000"/>
          <w:sz w:val="28"/>
        </w:rPr>
        <w:t>
      в течении 1–2 лет после операции: 1 раз в три месяца (периодичность может меняться в каждом индивидуальном случае),</w:t>
      </w:r>
    </w:p>
    <w:p>
      <w:pPr>
        <w:spacing w:after="0"/>
        <w:ind w:left="0"/>
        <w:jc w:val="both"/>
      </w:pPr>
      <w:r>
        <w:rPr>
          <w:rFonts w:ascii="Times New Roman"/>
          <w:b w:val="false"/>
          <w:i w:val="false"/>
          <w:color w:val="000000"/>
          <w:sz w:val="28"/>
        </w:rPr>
        <w:t>
      пожизненно – 1 раз в 6 месяцев.</w:t>
      </w:r>
    </w:p>
    <w:p>
      <w:pPr>
        <w:spacing w:after="0"/>
        <w:ind w:left="0"/>
        <w:jc w:val="both"/>
      </w:pPr>
      <w:r>
        <w:rPr>
          <w:rFonts w:ascii="Times New Roman"/>
          <w:b w:val="false"/>
          <w:i w:val="false"/>
          <w:color w:val="000000"/>
          <w:sz w:val="28"/>
        </w:rPr>
        <w:t>
      Необходимые обследования при посещении врача:</w:t>
      </w:r>
    </w:p>
    <w:p>
      <w:pPr>
        <w:spacing w:after="0"/>
        <w:ind w:left="0"/>
        <w:jc w:val="both"/>
      </w:pPr>
      <w:r>
        <w:rPr>
          <w:rFonts w:ascii="Times New Roman"/>
          <w:b w:val="false"/>
          <w:i w:val="false"/>
          <w:color w:val="000000"/>
          <w:sz w:val="28"/>
        </w:rPr>
        <w:t>
      осмотр почек,</w:t>
      </w:r>
    </w:p>
    <w:p>
      <w:pPr>
        <w:spacing w:after="0"/>
        <w:ind w:left="0"/>
        <w:jc w:val="both"/>
      </w:pPr>
      <w:r>
        <w:rPr>
          <w:rFonts w:ascii="Times New Roman"/>
          <w:b w:val="false"/>
          <w:i w:val="false"/>
          <w:color w:val="000000"/>
          <w:sz w:val="28"/>
        </w:rPr>
        <w:t>
      общий анализ крови и проверка дозирования иммуносупрессантов,</w:t>
      </w:r>
    </w:p>
    <w:p>
      <w:pPr>
        <w:spacing w:after="0"/>
        <w:ind w:left="0"/>
        <w:jc w:val="both"/>
      </w:pPr>
      <w:r>
        <w:rPr>
          <w:rFonts w:ascii="Times New Roman"/>
          <w:b w:val="false"/>
          <w:i w:val="false"/>
          <w:color w:val="000000"/>
          <w:sz w:val="28"/>
        </w:rPr>
        <w:t>
      обзорная рентгенография грудной клетки,</w:t>
      </w:r>
    </w:p>
    <w:p>
      <w:pPr>
        <w:spacing w:after="0"/>
        <w:ind w:left="0"/>
        <w:jc w:val="both"/>
      </w:pPr>
      <w:r>
        <w:rPr>
          <w:rFonts w:ascii="Times New Roman"/>
          <w:b w:val="false"/>
          <w:i w:val="false"/>
          <w:color w:val="000000"/>
          <w:sz w:val="28"/>
        </w:rPr>
        <w:t>
      анализ крови (общий, креатинин),</w:t>
      </w:r>
    </w:p>
    <w:p>
      <w:pPr>
        <w:spacing w:after="0"/>
        <w:ind w:left="0"/>
        <w:jc w:val="both"/>
      </w:pPr>
      <w:r>
        <w:rPr>
          <w:rFonts w:ascii="Times New Roman"/>
          <w:b w:val="false"/>
          <w:i w:val="false"/>
          <w:color w:val="000000"/>
          <w:sz w:val="28"/>
        </w:rPr>
        <w:t>
      общий анализ мочи,</w:t>
      </w:r>
    </w:p>
    <w:p>
      <w:pPr>
        <w:spacing w:after="0"/>
        <w:ind w:left="0"/>
        <w:jc w:val="both"/>
      </w:pPr>
      <w:r>
        <w:rPr>
          <w:rFonts w:ascii="Times New Roman"/>
          <w:b w:val="false"/>
          <w:i w:val="false"/>
          <w:color w:val="000000"/>
          <w:sz w:val="28"/>
        </w:rPr>
        <w:t>
      радиоизотопная диагностика: обычно через 3 месяца после операции или по назначению врача,</w:t>
      </w:r>
    </w:p>
    <w:p>
      <w:pPr>
        <w:spacing w:after="0"/>
        <w:ind w:left="0"/>
        <w:jc w:val="both"/>
      </w:pPr>
      <w:r>
        <w:rPr>
          <w:rFonts w:ascii="Times New Roman"/>
          <w:b w:val="false"/>
          <w:i w:val="false"/>
          <w:color w:val="000000"/>
          <w:sz w:val="28"/>
        </w:rPr>
        <w:t>
      клиренс креатинина: расчетным способом (по формулам Кокрофта-Голта или Шварца для детей) на каждом визите пациента и ежегодно,</w:t>
      </w:r>
    </w:p>
    <w:p>
      <w:pPr>
        <w:spacing w:after="0"/>
        <w:ind w:left="0"/>
        <w:jc w:val="both"/>
      </w:pPr>
      <w:r>
        <w:rPr>
          <w:rFonts w:ascii="Times New Roman"/>
          <w:b w:val="false"/>
          <w:i w:val="false"/>
          <w:color w:val="000000"/>
          <w:sz w:val="28"/>
        </w:rPr>
        <w:t>
      для определения функции и состояния почки необходимо ежегодное обследование (анализы на гепатит и вирусы, эндоскопия, рентген и т.д.).</w:t>
      </w:r>
    </w:p>
    <w:p>
      <w:pPr>
        <w:spacing w:after="0"/>
        <w:ind w:left="0"/>
        <w:jc w:val="both"/>
      </w:pPr>
      <w:r>
        <w:rPr>
          <w:rFonts w:ascii="Times New Roman"/>
          <w:b w:val="false"/>
          <w:i w:val="false"/>
          <w:color w:val="000000"/>
          <w:sz w:val="28"/>
        </w:rPr>
        <w:t>
      Анализ крови сдается при каждом посещении врача для оценки функции печени, содержание холестерина, сахара крови. Желательно сдавать кровь натощак, в зависимости от результатов анализов корректируется дозировка иммуносупрессантов.</w:t>
      </w:r>
    </w:p>
    <w:p>
      <w:pPr>
        <w:spacing w:after="0"/>
        <w:ind w:left="0"/>
        <w:jc w:val="both"/>
      </w:pPr>
      <w:r>
        <w:rPr>
          <w:rFonts w:ascii="Times New Roman"/>
          <w:b w:val="false"/>
          <w:i w:val="false"/>
          <w:color w:val="000000"/>
          <w:sz w:val="28"/>
        </w:rPr>
        <w:t>
      Введение записей в дневнике (таблицы 1 - 4). После выписки из больницы пациент должен в обязательном порядке вести дневник пациента и каждый раз предоставлять его на приеме врачу или медсестре для контроля.</w:t>
      </w:r>
    </w:p>
    <w:p>
      <w:pPr>
        <w:spacing w:after="0"/>
        <w:ind w:left="0"/>
        <w:jc w:val="both"/>
      </w:pPr>
      <w:r>
        <w:rPr>
          <w:rFonts w:ascii="Times New Roman"/>
          <w:b w:val="false"/>
          <w:i w:val="false"/>
          <w:color w:val="000000"/>
          <w:sz w:val="28"/>
        </w:rPr>
        <w:t>
      1. Параметры активности. Один раз в день утром, в одно и то же время измерять и записывать температуру тела, пульс, давление.</w:t>
      </w:r>
    </w:p>
    <w:p>
      <w:pPr>
        <w:spacing w:after="0"/>
        <w:ind w:left="0"/>
        <w:jc w:val="both"/>
      </w:pPr>
      <w:r>
        <w:rPr>
          <w:rFonts w:ascii="Times New Roman"/>
          <w:b w:val="false"/>
          <w:i w:val="false"/>
          <w:color w:val="000000"/>
          <w:sz w:val="28"/>
        </w:rPr>
        <w:t>
      2. Вес. Измерять и записывать вес тела нужно каждое утро до принятия пищи. Перед измерением обязательно помочиться, взвешиваться всегда в одной и той же легкой одежде и на одних и тех же весах.</w:t>
      </w:r>
    </w:p>
    <w:p>
      <w:pPr>
        <w:spacing w:after="0"/>
        <w:ind w:left="0"/>
        <w:jc w:val="both"/>
      </w:pPr>
      <w:r>
        <w:rPr>
          <w:rFonts w:ascii="Times New Roman"/>
          <w:b w:val="false"/>
          <w:i w:val="false"/>
          <w:color w:val="000000"/>
          <w:sz w:val="28"/>
        </w:rPr>
        <w:t>
      3. Прием лекарственных препаратов.</w:t>
      </w:r>
    </w:p>
    <w:p>
      <w:pPr>
        <w:spacing w:after="0"/>
        <w:ind w:left="0"/>
        <w:jc w:val="both"/>
      </w:pPr>
      <w:r>
        <w:rPr>
          <w:rFonts w:ascii="Times New Roman"/>
          <w:b w:val="false"/>
          <w:i w:val="false"/>
          <w:color w:val="000000"/>
          <w:sz w:val="28"/>
        </w:rPr>
        <w:t>
      3.1. Прием каждого вида лекарственных препаратов должен быть зафиксирован в дневнике пациента, который предоставляется для проверки медперсоналу при каждом посещении больницы.</w:t>
      </w:r>
    </w:p>
    <w:p>
      <w:pPr>
        <w:spacing w:after="0"/>
        <w:ind w:left="0"/>
        <w:jc w:val="both"/>
      </w:pPr>
      <w:r>
        <w:rPr>
          <w:rFonts w:ascii="Times New Roman"/>
          <w:b w:val="false"/>
          <w:i w:val="false"/>
          <w:color w:val="000000"/>
          <w:sz w:val="28"/>
        </w:rPr>
        <w:t>
      3.2. В случае, если врач назначит новый препарат, обязательно внести его в дневник пациента.</w:t>
      </w:r>
    </w:p>
    <w:p>
      <w:pPr>
        <w:spacing w:after="0"/>
        <w:ind w:left="0"/>
        <w:jc w:val="both"/>
      </w:pPr>
      <w:r>
        <w:rPr>
          <w:rFonts w:ascii="Times New Roman"/>
          <w:b w:val="false"/>
          <w:i w:val="false"/>
          <w:color w:val="000000"/>
          <w:sz w:val="28"/>
        </w:rPr>
        <w:t>
      3.3. В дневнике должны быть отмечены назначение, доза и время приема.</w:t>
      </w:r>
    </w:p>
    <w:p>
      <w:pPr>
        <w:spacing w:after="0"/>
        <w:ind w:left="0"/>
        <w:jc w:val="both"/>
      </w:pPr>
      <w:r>
        <w:rPr>
          <w:rFonts w:ascii="Times New Roman"/>
          <w:b w:val="false"/>
          <w:i w:val="false"/>
          <w:color w:val="000000"/>
          <w:sz w:val="28"/>
        </w:rPr>
        <w:t>
      3.4. Во время путешествий пациент должен всегда иметь при себе иммуносупрессанты и другие принимаемые препараты.</w:t>
      </w:r>
    </w:p>
    <w:p>
      <w:pPr>
        <w:spacing w:after="0"/>
        <w:ind w:left="0"/>
        <w:jc w:val="both"/>
      </w:pPr>
      <w:r>
        <w:rPr>
          <w:rFonts w:ascii="Times New Roman"/>
          <w:b w:val="false"/>
          <w:i w:val="false"/>
          <w:color w:val="000000"/>
          <w:sz w:val="28"/>
        </w:rPr>
        <w:t>
      4. Отторжение.</w:t>
      </w:r>
    </w:p>
    <w:p>
      <w:pPr>
        <w:spacing w:after="0"/>
        <w:ind w:left="0"/>
        <w:jc w:val="both"/>
      </w:pPr>
      <w:r>
        <w:rPr>
          <w:rFonts w:ascii="Times New Roman"/>
          <w:b w:val="false"/>
          <w:i w:val="false"/>
          <w:color w:val="000000"/>
          <w:sz w:val="28"/>
        </w:rPr>
        <w:t>
      Отторжение начинается как обычная простуда, поэтому нужно внимательно следить за любыми изменениями в организме. С течением времени вероятность отторжения уменьшается, но это не говорит о полном исчезновении риска отторжения.</w:t>
      </w:r>
    </w:p>
    <w:p>
      <w:pPr>
        <w:spacing w:after="0"/>
        <w:ind w:left="0"/>
        <w:jc w:val="both"/>
      </w:pPr>
      <w:r>
        <w:rPr>
          <w:rFonts w:ascii="Times New Roman"/>
          <w:b w:val="false"/>
          <w:i w:val="false"/>
          <w:color w:val="000000"/>
          <w:sz w:val="28"/>
        </w:rPr>
        <w:t>
      Признаки отторжения:</w:t>
      </w:r>
    </w:p>
    <w:p>
      <w:pPr>
        <w:spacing w:after="0"/>
        <w:ind w:left="0"/>
        <w:jc w:val="both"/>
      </w:pPr>
      <w:r>
        <w:rPr>
          <w:rFonts w:ascii="Times New Roman"/>
          <w:b w:val="false"/>
          <w:i w:val="false"/>
          <w:color w:val="000000"/>
          <w:sz w:val="28"/>
        </w:rPr>
        <w:t>
      температура свыше 37,5 (при подмышечном измерении);</w:t>
      </w:r>
    </w:p>
    <w:p>
      <w:pPr>
        <w:spacing w:after="0"/>
        <w:ind w:left="0"/>
        <w:jc w:val="both"/>
      </w:pPr>
      <w:r>
        <w:rPr>
          <w:rFonts w:ascii="Times New Roman"/>
          <w:b w:val="false"/>
          <w:i w:val="false"/>
          <w:color w:val="000000"/>
          <w:sz w:val="28"/>
        </w:rPr>
        <w:t>
      уменьшение объема мочи, изменение цвета мочи;</w:t>
      </w:r>
    </w:p>
    <w:p>
      <w:pPr>
        <w:spacing w:after="0"/>
        <w:ind w:left="0"/>
        <w:jc w:val="both"/>
      </w:pPr>
      <w:r>
        <w:rPr>
          <w:rFonts w:ascii="Times New Roman"/>
          <w:b w:val="false"/>
          <w:i w:val="false"/>
          <w:color w:val="000000"/>
          <w:sz w:val="28"/>
        </w:rPr>
        <w:t>
      увеличение веса тела (в день на 1 кг либо в неделю на 2 кг);</w:t>
      </w:r>
    </w:p>
    <w:p>
      <w:pPr>
        <w:spacing w:after="0"/>
        <w:ind w:left="0"/>
        <w:jc w:val="both"/>
      </w:pPr>
      <w:r>
        <w:rPr>
          <w:rFonts w:ascii="Times New Roman"/>
          <w:b w:val="false"/>
          <w:i w:val="false"/>
          <w:color w:val="000000"/>
          <w:sz w:val="28"/>
        </w:rPr>
        <w:t>
      повышение кровяного давления;</w:t>
      </w:r>
    </w:p>
    <w:p>
      <w:pPr>
        <w:spacing w:after="0"/>
        <w:ind w:left="0"/>
        <w:jc w:val="both"/>
      </w:pPr>
      <w:r>
        <w:rPr>
          <w:rFonts w:ascii="Times New Roman"/>
          <w:b w:val="false"/>
          <w:i w:val="false"/>
          <w:color w:val="000000"/>
          <w:sz w:val="28"/>
        </w:rPr>
        <w:t>
      отек и боли в месте трансплантата;</w:t>
      </w:r>
    </w:p>
    <w:p>
      <w:pPr>
        <w:spacing w:after="0"/>
        <w:ind w:left="0"/>
        <w:jc w:val="both"/>
      </w:pPr>
      <w:r>
        <w:rPr>
          <w:rFonts w:ascii="Times New Roman"/>
          <w:b w:val="false"/>
          <w:i w:val="false"/>
          <w:color w:val="000000"/>
          <w:sz w:val="28"/>
        </w:rPr>
        <w:t>
      усталость.</w:t>
      </w:r>
    </w:p>
    <w:p>
      <w:pPr>
        <w:spacing w:after="0"/>
        <w:ind w:left="0"/>
        <w:jc w:val="both"/>
      </w:pPr>
      <w:r>
        <w:rPr>
          <w:rFonts w:ascii="Times New Roman"/>
          <w:b w:val="false"/>
          <w:i w:val="false"/>
          <w:color w:val="000000"/>
          <w:sz w:val="28"/>
        </w:rPr>
        <w:t>
      Для предупреждения отторжения на ранней стадии необходимо следовать всем рекомендациям врача, ежедневно проводить самостоятельное наблюдение за состоянием своего организма и проходить регулярную медицинскую диагностику.</w:t>
      </w:r>
    </w:p>
    <w:p>
      <w:pPr>
        <w:spacing w:after="0"/>
        <w:ind w:left="0"/>
        <w:jc w:val="both"/>
      </w:pPr>
      <w:r>
        <w:rPr>
          <w:rFonts w:ascii="Times New Roman"/>
          <w:b w:val="false"/>
          <w:i w:val="false"/>
          <w:color w:val="000000"/>
          <w:sz w:val="28"/>
        </w:rPr>
        <w:t>
      Предотвращение инфицирования.</w:t>
      </w:r>
    </w:p>
    <w:p>
      <w:pPr>
        <w:spacing w:after="0"/>
        <w:ind w:left="0"/>
        <w:jc w:val="both"/>
      </w:pPr>
      <w:r>
        <w:rPr>
          <w:rFonts w:ascii="Times New Roman"/>
          <w:b w:val="false"/>
          <w:i w:val="false"/>
          <w:color w:val="000000"/>
          <w:sz w:val="28"/>
        </w:rPr>
        <w:t>
      1. Снижение иммунитета.</w:t>
      </w:r>
    </w:p>
    <w:p>
      <w:pPr>
        <w:spacing w:after="0"/>
        <w:ind w:left="0"/>
        <w:jc w:val="both"/>
      </w:pPr>
      <w:r>
        <w:rPr>
          <w:rFonts w:ascii="Times New Roman"/>
          <w:b w:val="false"/>
          <w:i w:val="false"/>
          <w:color w:val="000000"/>
          <w:sz w:val="28"/>
        </w:rPr>
        <w:t>
      Для предотвращения отторжения после операции больной должен принимать снижающие иммунитет иммуносупрессанты, количество и доза которых в первые несколько месяцев после операции, когда вероятность процесса отторжения особенно высока, будет сравнительно велика. Большое количество иммуносупрессантов оказывает положительное влияние на приживаемость и функционирование новой почки, но в тоже время снижает иммунитет пациента, поэтому в первые 3 месяца пациент должен быть особенно осторожен, чтобы не подхватить инфекцию.</w:t>
      </w:r>
    </w:p>
    <w:p>
      <w:pPr>
        <w:spacing w:after="0"/>
        <w:ind w:left="0"/>
        <w:jc w:val="both"/>
      </w:pPr>
      <w:r>
        <w:rPr>
          <w:rFonts w:ascii="Times New Roman"/>
          <w:b w:val="false"/>
          <w:i w:val="false"/>
          <w:color w:val="000000"/>
          <w:sz w:val="28"/>
        </w:rPr>
        <w:t>
      2. Частые виды инфекций после трансплантации почки.</w:t>
      </w:r>
    </w:p>
    <w:p>
      <w:pPr>
        <w:spacing w:after="0"/>
        <w:ind w:left="0"/>
        <w:jc w:val="both"/>
      </w:pPr>
      <w:r>
        <w:rPr>
          <w:rFonts w:ascii="Times New Roman"/>
          <w:b w:val="false"/>
          <w:i w:val="false"/>
          <w:color w:val="000000"/>
          <w:sz w:val="28"/>
        </w:rPr>
        <w:t>
      2.1 Цитомегаловирусы: вирусное заболевание, вызывающее высокую температуру, сильную слабость, инфицируются легкие или желудочно-кишечный тракт, возможно воспаление легких.</w:t>
      </w:r>
    </w:p>
    <w:p>
      <w:pPr>
        <w:spacing w:after="0"/>
        <w:ind w:left="0"/>
        <w:jc w:val="both"/>
      </w:pPr>
      <w:r>
        <w:rPr>
          <w:rFonts w:ascii="Times New Roman"/>
          <w:b w:val="false"/>
          <w:i w:val="false"/>
          <w:color w:val="000000"/>
          <w:sz w:val="28"/>
        </w:rPr>
        <w:t>
      2.2. Герпес простой: частое вирусное заболевание, вызывающее сыпь на губах или в ротовой полости. Легко лечится противовирусными препаратами.</w:t>
      </w:r>
    </w:p>
    <w:p>
      <w:pPr>
        <w:spacing w:after="0"/>
        <w:ind w:left="0"/>
        <w:jc w:val="both"/>
      </w:pPr>
      <w:r>
        <w:rPr>
          <w:rFonts w:ascii="Times New Roman"/>
          <w:b w:val="false"/>
          <w:i w:val="false"/>
          <w:color w:val="000000"/>
          <w:sz w:val="28"/>
        </w:rPr>
        <w:t>
      2.3. Герпес зостер: вирусное заболевание, проявляется в виде высыпаний на теле, голове, руках, ногах и др., лечение возможно противовирусными препаратами.</w:t>
      </w:r>
    </w:p>
    <w:p>
      <w:pPr>
        <w:spacing w:after="0"/>
        <w:ind w:left="0"/>
        <w:jc w:val="both"/>
      </w:pPr>
      <w:r>
        <w:rPr>
          <w:rFonts w:ascii="Times New Roman"/>
          <w:b w:val="false"/>
          <w:i w:val="false"/>
          <w:color w:val="000000"/>
          <w:sz w:val="28"/>
        </w:rPr>
        <w:t>
      2.4. Пневмония: часто возникающее заболевание у пациентов с пересаженной почкой, вызываемое вирусами и бактериями. Рекомендуется быть очень осторожным к этому заболеванию с ярко выраженными симптомами, может быть вылечено принятием лекарственных препаратов.</w:t>
      </w:r>
    </w:p>
    <w:p>
      <w:pPr>
        <w:spacing w:after="0"/>
        <w:ind w:left="0"/>
        <w:jc w:val="both"/>
      </w:pPr>
      <w:r>
        <w:rPr>
          <w:rFonts w:ascii="Times New Roman"/>
          <w:b w:val="false"/>
          <w:i w:val="false"/>
          <w:color w:val="000000"/>
          <w:sz w:val="28"/>
        </w:rPr>
        <w:t>
      2.5. Аденовирус: является причиной обычной простуды.</w:t>
      </w:r>
    </w:p>
    <w:p>
      <w:pPr>
        <w:spacing w:after="0"/>
        <w:ind w:left="0"/>
        <w:jc w:val="both"/>
      </w:pPr>
      <w:r>
        <w:rPr>
          <w:rFonts w:ascii="Times New Roman"/>
          <w:b w:val="false"/>
          <w:i w:val="false"/>
          <w:color w:val="000000"/>
          <w:sz w:val="28"/>
        </w:rPr>
        <w:t>
      3. Для профилактики инфицирования необходимо:</w:t>
      </w:r>
    </w:p>
    <w:p>
      <w:pPr>
        <w:spacing w:after="0"/>
        <w:ind w:left="0"/>
        <w:jc w:val="both"/>
      </w:pPr>
      <w:r>
        <w:rPr>
          <w:rFonts w:ascii="Times New Roman"/>
          <w:b w:val="false"/>
          <w:i w:val="false"/>
          <w:color w:val="000000"/>
          <w:sz w:val="28"/>
        </w:rPr>
        <w:t>
      3.1. В течении 3-х месяцев после операции обязательно надевать маску при выходе за пределы дома.</w:t>
      </w:r>
    </w:p>
    <w:p>
      <w:pPr>
        <w:spacing w:after="0"/>
        <w:ind w:left="0"/>
        <w:jc w:val="both"/>
      </w:pPr>
      <w:r>
        <w:rPr>
          <w:rFonts w:ascii="Times New Roman"/>
          <w:b w:val="false"/>
          <w:i w:val="false"/>
          <w:color w:val="000000"/>
          <w:sz w:val="28"/>
        </w:rPr>
        <w:t>
      3.2. Избегать места скопления большого количества людей и контактов с лицами, имеющими простуду или другие заболевания инфекционного характера.</w:t>
      </w:r>
    </w:p>
    <w:p>
      <w:pPr>
        <w:spacing w:after="0"/>
        <w:ind w:left="0"/>
        <w:jc w:val="both"/>
      </w:pPr>
      <w:r>
        <w:rPr>
          <w:rFonts w:ascii="Times New Roman"/>
          <w:b w:val="false"/>
          <w:i w:val="false"/>
          <w:color w:val="000000"/>
          <w:sz w:val="28"/>
        </w:rPr>
        <w:t>
      3.3. В первые месяцы после операции избегать контактов с почвой, растительностью, животными, маленькими детьми.</w:t>
      </w:r>
    </w:p>
    <w:p>
      <w:pPr>
        <w:spacing w:after="0"/>
        <w:ind w:left="0"/>
        <w:jc w:val="both"/>
      </w:pPr>
      <w:r>
        <w:rPr>
          <w:rFonts w:ascii="Times New Roman"/>
          <w:b w:val="false"/>
          <w:i w:val="false"/>
          <w:color w:val="000000"/>
          <w:sz w:val="28"/>
        </w:rPr>
        <w:t>
      3.4. При возникновении кашля, температуры, рвоты или поноса незамедлительно связаться с центром трансплантологии. Если рвота произошла после приема препарата, то принять его повторно, предварительно проконсультировавшись с лечащим врачом.</w:t>
      </w:r>
    </w:p>
    <w:p>
      <w:pPr>
        <w:spacing w:after="0"/>
        <w:ind w:left="0"/>
        <w:jc w:val="both"/>
      </w:pPr>
      <w:r>
        <w:rPr>
          <w:rFonts w:ascii="Times New Roman"/>
          <w:b w:val="false"/>
          <w:i w:val="false"/>
          <w:color w:val="000000"/>
          <w:sz w:val="28"/>
        </w:rPr>
        <w:t>
      3.5. Лечение процессов отторжения производится в стационаре, в этот период пациент принимает большое количество иммуносупрессантов, поэтому нужны быть особенно осторожным с инфекцией. Как правило, через 10 дней состояние пациента улучшается.</w:t>
      </w:r>
    </w:p>
    <w:p>
      <w:pPr>
        <w:spacing w:after="0"/>
        <w:ind w:left="0"/>
        <w:jc w:val="both"/>
      </w:pPr>
      <w:r>
        <w:rPr>
          <w:rFonts w:ascii="Times New Roman"/>
          <w:b w:val="false"/>
          <w:i w:val="false"/>
          <w:color w:val="000000"/>
          <w:sz w:val="28"/>
        </w:rPr>
        <w:t>
      3.6. При получении ран и ссадин нужно немедленно обработать и продезинфицировать место ушиба и сообщить об этом лечащему врачу.</w:t>
      </w:r>
    </w:p>
    <w:p>
      <w:pPr>
        <w:spacing w:after="0"/>
        <w:ind w:left="0"/>
        <w:jc w:val="both"/>
      </w:pPr>
      <w:r>
        <w:rPr>
          <w:rFonts w:ascii="Times New Roman"/>
          <w:b w:val="false"/>
          <w:i w:val="false"/>
          <w:color w:val="000000"/>
          <w:sz w:val="28"/>
        </w:rPr>
        <w:t>
      3.7. Ротовая полость является одним из главных мест распространения инфекции, поэтому нужно регулярно посещать зубной кабинет и санировать ротовую полость.</w:t>
      </w:r>
    </w:p>
    <w:p>
      <w:pPr>
        <w:spacing w:after="0"/>
        <w:ind w:left="0"/>
        <w:jc w:val="both"/>
      </w:pPr>
      <w:r>
        <w:rPr>
          <w:rFonts w:ascii="Times New Roman"/>
          <w:b w:val="false"/>
          <w:i w:val="false"/>
          <w:color w:val="000000"/>
          <w:sz w:val="28"/>
        </w:rPr>
        <w:t>
      3.8. При возникновении обычных гнойничков, воспалительных процессов в ушах обязательно обратиться к врачу, не заниматься самолечением.</w:t>
      </w:r>
    </w:p>
    <w:p>
      <w:pPr>
        <w:spacing w:after="0"/>
        <w:ind w:left="0"/>
        <w:jc w:val="both"/>
      </w:pPr>
      <w:r>
        <w:rPr>
          <w:rFonts w:ascii="Times New Roman"/>
          <w:b w:val="false"/>
          <w:i w:val="false"/>
          <w:color w:val="000000"/>
          <w:sz w:val="28"/>
        </w:rPr>
        <w:t>
      3.9. Руки пациента всегда должны быть чистыми, члены семьи пациента, контактирующие с ним, также должны всегда следить за чистотой своих рук.</w:t>
      </w:r>
    </w:p>
    <w:p>
      <w:pPr>
        <w:spacing w:after="0"/>
        <w:ind w:left="0"/>
        <w:jc w:val="both"/>
      </w:pPr>
      <w:r>
        <w:rPr>
          <w:rFonts w:ascii="Times New Roman"/>
          <w:b w:val="false"/>
          <w:i w:val="false"/>
          <w:color w:val="000000"/>
          <w:sz w:val="28"/>
        </w:rPr>
        <w:t>
      3.10. Принимать душ не менее 3-х раз в неделю и часто менять нижнее белье.</w:t>
      </w:r>
    </w:p>
    <w:p>
      <w:pPr>
        <w:spacing w:after="0"/>
        <w:ind w:left="0"/>
        <w:jc w:val="both"/>
      </w:pPr>
      <w:r>
        <w:rPr>
          <w:rFonts w:ascii="Times New Roman"/>
          <w:b w:val="false"/>
          <w:i w:val="false"/>
          <w:color w:val="000000"/>
          <w:sz w:val="28"/>
        </w:rPr>
        <w:t>
      3.11. Через 6 месяцев после операции ежегодно делать прививки от гриппа.</w:t>
      </w:r>
    </w:p>
    <w:p>
      <w:pPr>
        <w:spacing w:after="0"/>
        <w:ind w:left="0"/>
        <w:jc w:val="both"/>
      </w:pPr>
      <w:r>
        <w:rPr>
          <w:rFonts w:ascii="Times New Roman"/>
          <w:b w:val="false"/>
          <w:i w:val="false"/>
          <w:color w:val="000000"/>
          <w:sz w:val="28"/>
        </w:rPr>
        <w:t>
      Опасные ситуации, при которых нужно незамедлительно ехать в больницу:</w:t>
      </w:r>
    </w:p>
    <w:p>
      <w:pPr>
        <w:spacing w:after="0"/>
        <w:ind w:left="0"/>
        <w:jc w:val="both"/>
      </w:pPr>
      <w:r>
        <w:rPr>
          <w:rFonts w:ascii="Times New Roman"/>
          <w:b w:val="false"/>
          <w:i w:val="false"/>
          <w:color w:val="000000"/>
          <w:sz w:val="28"/>
        </w:rPr>
        <w:t>
      1) уменьшился объем мочи или изменился цвет мочи на цвет кока-колы;</w:t>
      </w:r>
    </w:p>
    <w:p>
      <w:pPr>
        <w:spacing w:after="0"/>
        <w:ind w:left="0"/>
        <w:jc w:val="both"/>
      </w:pPr>
      <w:r>
        <w:rPr>
          <w:rFonts w:ascii="Times New Roman"/>
          <w:b w:val="false"/>
          <w:i w:val="false"/>
          <w:color w:val="000000"/>
          <w:sz w:val="28"/>
        </w:rPr>
        <w:t>
      2) боли, запахи при мочеиспускании или учащение позывов к мочеиспусканию;</w:t>
      </w:r>
    </w:p>
    <w:p>
      <w:pPr>
        <w:spacing w:after="0"/>
        <w:ind w:left="0"/>
        <w:jc w:val="both"/>
      </w:pPr>
      <w:r>
        <w:rPr>
          <w:rFonts w:ascii="Times New Roman"/>
          <w:b w:val="false"/>
          <w:i w:val="false"/>
          <w:color w:val="000000"/>
          <w:sz w:val="28"/>
        </w:rPr>
        <w:t>
      3) отеки тела или увеличение веса (в день на 1 кг, в неделю на 2 кг);</w:t>
      </w:r>
    </w:p>
    <w:p>
      <w:pPr>
        <w:spacing w:after="0"/>
        <w:ind w:left="0"/>
        <w:jc w:val="both"/>
      </w:pPr>
      <w:r>
        <w:rPr>
          <w:rFonts w:ascii="Times New Roman"/>
          <w:b w:val="false"/>
          <w:i w:val="false"/>
          <w:color w:val="000000"/>
          <w:sz w:val="28"/>
        </w:rPr>
        <w:t>
      4) внезапное повышение артериального давления (если диастолитическое (нижнее) давление выше 100 мм.рт.ст.);</w:t>
      </w:r>
    </w:p>
    <w:p>
      <w:pPr>
        <w:spacing w:after="0"/>
        <w:ind w:left="0"/>
        <w:jc w:val="both"/>
      </w:pPr>
      <w:r>
        <w:rPr>
          <w:rFonts w:ascii="Times New Roman"/>
          <w:b w:val="false"/>
          <w:i w:val="false"/>
          <w:color w:val="000000"/>
          <w:sz w:val="28"/>
        </w:rPr>
        <w:t>
      5) кашель или одышка;</w:t>
      </w:r>
    </w:p>
    <w:p>
      <w:pPr>
        <w:spacing w:after="0"/>
        <w:ind w:left="0"/>
        <w:jc w:val="both"/>
      </w:pPr>
      <w:r>
        <w:rPr>
          <w:rFonts w:ascii="Times New Roman"/>
          <w:b w:val="false"/>
          <w:i w:val="false"/>
          <w:color w:val="000000"/>
          <w:sz w:val="28"/>
        </w:rPr>
        <w:t>
      6) рвота, понос, боли в животе, кровь в кале.</w:t>
      </w:r>
    </w:p>
    <w:p>
      <w:pPr>
        <w:spacing w:after="0"/>
        <w:ind w:left="0"/>
        <w:jc w:val="both"/>
      </w:pPr>
      <w:r>
        <w:rPr>
          <w:rFonts w:ascii="Times New Roman"/>
          <w:b w:val="false"/>
          <w:i w:val="false"/>
          <w:color w:val="000000"/>
          <w:sz w:val="28"/>
        </w:rPr>
        <w:t>
      Питание.</w:t>
      </w:r>
    </w:p>
    <w:p>
      <w:pPr>
        <w:spacing w:after="0"/>
        <w:ind w:left="0"/>
        <w:jc w:val="both"/>
      </w:pPr>
      <w:r>
        <w:rPr>
          <w:rFonts w:ascii="Times New Roman"/>
          <w:b w:val="false"/>
          <w:i w:val="false"/>
          <w:color w:val="000000"/>
          <w:sz w:val="28"/>
        </w:rPr>
        <w:t>
      1. Контроль за питанием – обязательное условие здорового образа жизни пациента после трансплантации почки. Цель приема пищи состоит в поддержании нормального веса, нормального уровня кровеносного давления, профилактике повышения уровня холестерина и сахара в крови.</w:t>
      </w:r>
    </w:p>
    <w:p>
      <w:pPr>
        <w:spacing w:after="0"/>
        <w:ind w:left="0"/>
        <w:jc w:val="both"/>
      </w:pPr>
      <w:r>
        <w:rPr>
          <w:rFonts w:ascii="Times New Roman"/>
          <w:b w:val="false"/>
          <w:i w:val="false"/>
          <w:color w:val="000000"/>
          <w:sz w:val="28"/>
        </w:rPr>
        <w:t>
      2. Поддержка нормального веса. Каждое утро, проснувшись, помочившись, взвешиваться на одних и тех же весах в легкой одежде;</w:t>
      </w:r>
    </w:p>
    <w:p>
      <w:pPr>
        <w:spacing w:after="0"/>
        <w:ind w:left="0"/>
        <w:jc w:val="both"/>
      </w:pPr>
      <w:r>
        <w:rPr>
          <w:rFonts w:ascii="Times New Roman"/>
          <w:b w:val="false"/>
          <w:i w:val="false"/>
          <w:color w:val="000000"/>
          <w:sz w:val="28"/>
        </w:rPr>
        <w:t>
      удаление токсинов из мочи приводит к улучшению состояния организма, повышению аппетита;</w:t>
      </w:r>
    </w:p>
    <w:p>
      <w:pPr>
        <w:spacing w:after="0"/>
        <w:ind w:left="0"/>
        <w:jc w:val="both"/>
      </w:pPr>
      <w:r>
        <w:rPr>
          <w:rFonts w:ascii="Times New Roman"/>
          <w:b w:val="false"/>
          <w:i w:val="false"/>
          <w:color w:val="000000"/>
          <w:sz w:val="28"/>
        </w:rPr>
        <w:t>
      необходимо избегать употребления жирной пищи и переедания;</w:t>
      </w:r>
    </w:p>
    <w:p>
      <w:pPr>
        <w:spacing w:after="0"/>
        <w:ind w:left="0"/>
        <w:jc w:val="both"/>
      </w:pPr>
      <w:r>
        <w:rPr>
          <w:rFonts w:ascii="Times New Roman"/>
          <w:b w:val="false"/>
          <w:i w:val="false"/>
          <w:color w:val="000000"/>
          <w:sz w:val="28"/>
        </w:rPr>
        <w:t>
      соблюдать режим питания и занятий спортом.</w:t>
      </w:r>
    </w:p>
    <w:p>
      <w:pPr>
        <w:spacing w:after="0"/>
        <w:ind w:left="0"/>
        <w:jc w:val="both"/>
      </w:pPr>
      <w:r>
        <w:rPr>
          <w:rFonts w:ascii="Times New Roman"/>
          <w:b w:val="false"/>
          <w:i w:val="false"/>
          <w:color w:val="000000"/>
          <w:sz w:val="28"/>
        </w:rPr>
        <w:t>
      3. Расчет среднего веса и степени ожирения: средний вес (кг) = {рост(см)-100}x0,9;</w:t>
      </w:r>
    </w:p>
    <w:p>
      <w:pPr>
        <w:spacing w:after="0"/>
        <w:ind w:left="0"/>
        <w:jc w:val="both"/>
      </w:pPr>
      <w:r>
        <w:rPr>
          <w:rFonts w:ascii="Times New Roman"/>
          <w:b w:val="false"/>
          <w:i w:val="false"/>
          <w:color w:val="000000"/>
          <w:sz w:val="28"/>
        </w:rPr>
        <w:t>
      степень ожирения (%) = {вес(кг)/средний вес(кг)}x100.</w:t>
      </w:r>
    </w:p>
    <w:p>
      <w:pPr>
        <w:spacing w:after="0"/>
        <w:ind w:left="0"/>
        <w:jc w:val="both"/>
      </w:pPr>
      <w:r>
        <w:rPr>
          <w:rFonts w:ascii="Times New Roman"/>
          <w:b w:val="false"/>
          <w:i w:val="false"/>
          <w:color w:val="000000"/>
          <w:sz w:val="28"/>
        </w:rPr>
        <w:t>
      4. Степень ожирения:</w:t>
      </w:r>
    </w:p>
    <w:p>
      <w:pPr>
        <w:spacing w:after="0"/>
        <w:ind w:left="0"/>
        <w:jc w:val="both"/>
      </w:pPr>
      <w:r>
        <w:rPr>
          <w:rFonts w:ascii="Times New Roman"/>
          <w:b w:val="false"/>
          <w:i w:val="false"/>
          <w:color w:val="000000"/>
          <w:sz w:val="28"/>
        </w:rPr>
        <w:t>
      недостаточный вес,</w:t>
      </w:r>
    </w:p>
    <w:p>
      <w:pPr>
        <w:spacing w:after="0"/>
        <w:ind w:left="0"/>
        <w:jc w:val="both"/>
      </w:pPr>
      <w:r>
        <w:rPr>
          <w:rFonts w:ascii="Times New Roman"/>
          <w:b w:val="false"/>
          <w:i w:val="false"/>
          <w:color w:val="000000"/>
          <w:sz w:val="28"/>
        </w:rPr>
        <w:t>
      норма,</w:t>
      </w:r>
    </w:p>
    <w:p>
      <w:pPr>
        <w:spacing w:after="0"/>
        <w:ind w:left="0"/>
        <w:jc w:val="both"/>
      </w:pPr>
      <w:r>
        <w:rPr>
          <w:rFonts w:ascii="Times New Roman"/>
          <w:b w:val="false"/>
          <w:i w:val="false"/>
          <w:color w:val="000000"/>
          <w:sz w:val="28"/>
        </w:rPr>
        <w:t>
      избыточный вес,</w:t>
      </w:r>
    </w:p>
    <w:p>
      <w:pPr>
        <w:spacing w:after="0"/>
        <w:ind w:left="0"/>
        <w:jc w:val="both"/>
      </w:pPr>
      <w:r>
        <w:rPr>
          <w:rFonts w:ascii="Times New Roman"/>
          <w:b w:val="false"/>
          <w:i w:val="false"/>
          <w:color w:val="000000"/>
          <w:sz w:val="28"/>
        </w:rPr>
        <w:t>
      ожирение,</w:t>
      </w:r>
    </w:p>
    <w:p>
      <w:pPr>
        <w:spacing w:after="0"/>
        <w:ind w:left="0"/>
        <w:jc w:val="both"/>
      </w:pPr>
      <w:r>
        <w:rPr>
          <w:rFonts w:ascii="Times New Roman"/>
          <w:b w:val="false"/>
          <w:i w:val="false"/>
          <w:color w:val="000000"/>
          <w:sz w:val="28"/>
        </w:rPr>
        <w:t>
      избыточное ожирение.</w:t>
      </w:r>
    </w:p>
    <w:p>
      <w:pPr>
        <w:spacing w:after="0"/>
        <w:ind w:left="0"/>
        <w:jc w:val="both"/>
      </w:pPr>
      <w:r>
        <w:rPr>
          <w:rFonts w:ascii="Times New Roman"/>
          <w:b w:val="false"/>
          <w:i w:val="false"/>
          <w:color w:val="000000"/>
          <w:sz w:val="28"/>
        </w:rPr>
        <w:t>
      5. Бессолевая диета:</w:t>
      </w:r>
    </w:p>
    <w:p>
      <w:pPr>
        <w:spacing w:after="0"/>
        <w:ind w:left="0"/>
        <w:jc w:val="both"/>
      </w:pPr>
      <w:r>
        <w:rPr>
          <w:rFonts w:ascii="Times New Roman"/>
          <w:b w:val="false"/>
          <w:i w:val="false"/>
          <w:color w:val="000000"/>
          <w:sz w:val="28"/>
        </w:rPr>
        <w:t>
      уменьшить количество потребляемой соли, соевого соуса, соевой пасты;</w:t>
      </w:r>
    </w:p>
    <w:p>
      <w:pPr>
        <w:spacing w:after="0"/>
        <w:ind w:left="0"/>
        <w:jc w:val="both"/>
      </w:pPr>
      <w:r>
        <w:rPr>
          <w:rFonts w:ascii="Times New Roman"/>
          <w:b w:val="false"/>
          <w:i w:val="false"/>
          <w:color w:val="000000"/>
          <w:sz w:val="28"/>
        </w:rPr>
        <w:t>
      избегать употребления соленых огурцов, кимчи, соленых салатов, сельди;</w:t>
      </w:r>
    </w:p>
    <w:p>
      <w:pPr>
        <w:spacing w:after="0"/>
        <w:ind w:left="0"/>
        <w:jc w:val="both"/>
      </w:pPr>
      <w:r>
        <w:rPr>
          <w:rFonts w:ascii="Times New Roman"/>
          <w:b w:val="false"/>
          <w:i w:val="false"/>
          <w:color w:val="000000"/>
          <w:sz w:val="28"/>
        </w:rPr>
        <w:t>
      избегать употребления порошковых добавок из сублимированной лапши, сосисок, колбас;</w:t>
      </w:r>
    </w:p>
    <w:p>
      <w:pPr>
        <w:spacing w:after="0"/>
        <w:ind w:left="0"/>
        <w:jc w:val="both"/>
      </w:pPr>
      <w:r>
        <w:rPr>
          <w:rFonts w:ascii="Times New Roman"/>
          <w:b w:val="false"/>
          <w:i w:val="false"/>
          <w:color w:val="000000"/>
          <w:sz w:val="28"/>
        </w:rPr>
        <w:t>
      не употреблять в пищу продукты с химическими пищевыми добавками;</w:t>
      </w:r>
    </w:p>
    <w:p>
      <w:pPr>
        <w:spacing w:after="0"/>
        <w:ind w:left="0"/>
        <w:jc w:val="both"/>
      </w:pPr>
      <w:r>
        <w:rPr>
          <w:rFonts w:ascii="Times New Roman"/>
          <w:b w:val="false"/>
          <w:i w:val="false"/>
          <w:color w:val="000000"/>
          <w:sz w:val="28"/>
        </w:rPr>
        <w:t>
      не употреблять в большом количестве супы, бульоны.</w:t>
      </w:r>
    </w:p>
    <w:p>
      <w:pPr>
        <w:spacing w:after="0"/>
        <w:ind w:left="0"/>
        <w:jc w:val="both"/>
      </w:pPr>
      <w:r>
        <w:rPr>
          <w:rFonts w:ascii="Times New Roman"/>
          <w:b w:val="false"/>
          <w:i w:val="false"/>
          <w:color w:val="000000"/>
          <w:sz w:val="28"/>
        </w:rPr>
        <w:t>
      6. Ограничение холестерина и животных жиров.</w:t>
      </w:r>
    </w:p>
    <w:p>
      <w:pPr>
        <w:spacing w:after="0"/>
        <w:ind w:left="0"/>
        <w:jc w:val="both"/>
      </w:pPr>
      <w:r>
        <w:rPr>
          <w:rFonts w:ascii="Times New Roman"/>
          <w:b w:val="false"/>
          <w:i w:val="false"/>
          <w:color w:val="000000"/>
          <w:sz w:val="28"/>
        </w:rPr>
        <w:t>
      7. Употребление продуктов с большим содержанием кальция (молоко и молочные продукты, сухие анчоусы, тофу);</w:t>
      </w:r>
    </w:p>
    <w:p>
      <w:pPr>
        <w:spacing w:after="0"/>
        <w:ind w:left="0"/>
        <w:jc w:val="both"/>
      </w:pPr>
      <w:r>
        <w:rPr>
          <w:rFonts w:ascii="Times New Roman"/>
          <w:b w:val="false"/>
          <w:i w:val="false"/>
          <w:color w:val="000000"/>
          <w:sz w:val="28"/>
        </w:rPr>
        <w:t>
      обязательно выпивать в день 1 пачку (200 мл) молока.</w:t>
      </w:r>
    </w:p>
    <w:p>
      <w:pPr>
        <w:spacing w:after="0"/>
        <w:ind w:left="0"/>
        <w:jc w:val="both"/>
      </w:pPr>
      <w:r>
        <w:rPr>
          <w:rFonts w:ascii="Times New Roman"/>
          <w:b w:val="false"/>
          <w:i w:val="false"/>
          <w:color w:val="000000"/>
          <w:sz w:val="28"/>
        </w:rPr>
        <w:t>
      8. Употребление необходимого количества клетчатки, который препятствует образованию запоров, а также предотвращает повышение холестерина, липидов.</w:t>
      </w:r>
    </w:p>
    <w:p>
      <w:pPr>
        <w:spacing w:after="0"/>
        <w:ind w:left="0"/>
        <w:jc w:val="both"/>
      </w:pPr>
      <w:r>
        <w:rPr>
          <w:rFonts w:ascii="Times New Roman"/>
          <w:b w:val="false"/>
          <w:i w:val="false"/>
          <w:color w:val="000000"/>
          <w:sz w:val="28"/>
        </w:rPr>
        <w:t>
      9. Следить за гигиеной продуктов питания. Быть особенно осторожным при питании вне дома, в случае распространения инфекционных заболеваний (дизентерии, пищевых отравлений) отказаться от походов в учреждения общественного питания.</w:t>
      </w:r>
    </w:p>
    <w:p>
      <w:pPr>
        <w:spacing w:after="0"/>
        <w:ind w:left="0"/>
        <w:jc w:val="both"/>
      </w:pPr>
      <w:r>
        <w:rPr>
          <w:rFonts w:ascii="Times New Roman"/>
          <w:b w:val="false"/>
          <w:i w:val="false"/>
          <w:color w:val="000000"/>
          <w:sz w:val="28"/>
        </w:rPr>
        <w:t>
      10. Абсолютно противопоказано употребление алкоголя и курение, не рекомендуется прием биологически активных добавок и витаминов, не рекомендованных лечащим врачом.</w:t>
      </w:r>
    </w:p>
    <w:p>
      <w:pPr>
        <w:spacing w:after="0"/>
        <w:ind w:left="0"/>
        <w:jc w:val="both"/>
      </w:pPr>
      <w:r>
        <w:rPr>
          <w:rFonts w:ascii="Times New Roman"/>
          <w:b w:val="false"/>
          <w:i w:val="false"/>
          <w:color w:val="000000"/>
          <w:sz w:val="28"/>
        </w:rPr>
        <w:t>
      Прием лекарственных средств.</w:t>
      </w:r>
    </w:p>
    <w:p>
      <w:pPr>
        <w:spacing w:after="0"/>
        <w:ind w:left="0"/>
        <w:jc w:val="both"/>
      </w:pPr>
      <w:r>
        <w:rPr>
          <w:rFonts w:ascii="Times New Roman"/>
          <w:b w:val="false"/>
          <w:i w:val="false"/>
          <w:color w:val="000000"/>
          <w:sz w:val="28"/>
        </w:rPr>
        <w:t>
      1. Прием лекарственных препаратов очень важен для пациента, он должен строго следовать указаниям лечащего врача и хорошо знать об эффекте, способах употребления, побочных эффектах того или иного средства.</w:t>
      </w:r>
    </w:p>
    <w:p>
      <w:pPr>
        <w:spacing w:after="0"/>
        <w:ind w:left="0"/>
        <w:jc w:val="both"/>
      </w:pPr>
      <w:r>
        <w:rPr>
          <w:rFonts w:ascii="Times New Roman"/>
          <w:b w:val="false"/>
          <w:i w:val="false"/>
          <w:color w:val="000000"/>
          <w:sz w:val="28"/>
        </w:rPr>
        <w:t>
      2. Дозировка иммуносупрессивных средств может измениться, но принимать их нужно всю жизнь.</w:t>
      </w:r>
    </w:p>
    <w:p>
      <w:pPr>
        <w:spacing w:after="0"/>
        <w:ind w:left="0"/>
        <w:jc w:val="both"/>
      </w:pPr>
      <w:r>
        <w:rPr>
          <w:rFonts w:ascii="Times New Roman"/>
          <w:b w:val="false"/>
          <w:i w:val="false"/>
          <w:color w:val="000000"/>
          <w:sz w:val="28"/>
        </w:rPr>
        <w:t>
      3. Прием иммуносупрессантов и их дозировка корректируется каждый раз в зависимости от результатов анализов. После уточнения дозировки иммуносупрессорных препаратов обязательно позвонить в центр трансплантологии и проконсультироваться относительно дозы приема препарата.</w:t>
      </w:r>
    </w:p>
    <w:p>
      <w:pPr>
        <w:spacing w:after="0"/>
        <w:ind w:left="0"/>
        <w:jc w:val="both"/>
      </w:pPr>
      <w:r>
        <w:rPr>
          <w:rFonts w:ascii="Times New Roman"/>
          <w:b w:val="false"/>
          <w:i w:val="false"/>
          <w:color w:val="000000"/>
          <w:sz w:val="28"/>
        </w:rPr>
        <w:t>
      4. Противотуберкулезные препараты нужно принимать в течении 3-х месяцев после операции, даже если нет признаков болезни. Противогрибковые препараты принимать в течении 6-ти месяцев после операции.</w:t>
      </w:r>
    </w:p>
    <w:p>
      <w:pPr>
        <w:spacing w:after="0"/>
        <w:ind w:left="0"/>
        <w:jc w:val="both"/>
      </w:pPr>
      <w:r>
        <w:rPr>
          <w:rFonts w:ascii="Times New Roman"/>
          <w:b w:val="false"/>
          <w:i w:val="false"/>
          <w:color w:val="000000"/>
          <w:sz w:val="28"/>
        </w:rPr>
        <w:t>
      5. Ни в коем случае не допускается прекращение приема лекарственных средств. В случае невозможности приема из-за рвоты или других причин, в обязательном порядке, посетить лечащего врача и следовать его указаниям.</w:t>
      </w:r>
    </w:p>
    <w:p>
      <w:pPr>
        <w:spacing w:after="0"/>
        <w:ind w:left="0"/>
        <w:jc w:val="both"/>
      </w:pPr>
      <w:r>
        <w:rPr>
          <w:rFonts w:ascii="Times New Roman"/>
          <w:b w:val="false"/>
          <w:i w:val="false"/>
          <w:color w:val="000000"/>
          <w:sz w:val="28"/>
        </w:rPr>
        <w:t>
      6. При приеме, в обязательном порядке, нужно знать количество оставшихся препаратов и заблаговременно выписывать недостающие.</w:t>
      </w:r>
    </w:p>
    <w:p>
      <w:pPr>
        <w:spacing w:after="0"/>
        <w:ind w:left="0"/>
        <w:jc w:val="both"/>
      </w:pPr>
      <w:r>
        <w:rPr>
          <w:rFonts w:ascii="Times New Roman"/>
          <w:b w:val="false"/>
          <w:i w:val="false"/>
          <w:color w:val="000000"/>
          <w:sz w:val="28"/>
        </w:rPr>
        <w:t>
      7. Ни в коем случае не употреблять медпрепараты от простуды или способствующие пищеварению средства без указаний лечащего врача.</w:t>
      </w:r>
    </w:p>
    <w:p>
      <w:pPr>
        <w:spacing w:after="0"/>
        <w:ind w:left="0"/>
        <w:jc w:val="both"/>
      </w:pPr>
      <w:r>
        <w:rPr>
          <w:rFonts w:ascii="Times New Roman"/>
          <w:b w:val="false"/>
          <w:i w:val="false"/>
          <w:color w:val="000000"/>
          <w:sz w:val="28"/>
        </w:rPr>
        <w:t>
      Восстановление жизненной активности.</w:t>
      </w:r>
    </w:p>
    <w:p>
      <w:pPr>
        <w:spacing w:after="0"/>
        <w:ind w:left="0"/>
        <w:jc w:val="both"/>
      </w:pPr>
      <w:r>
        <w:rPr>
          <w:rFonts w:ascii="Times New Roman"/>
          <w:b w:val="false"/>
          <w:i w:val="false"/>
          <w:color w:val="000000"/>
          <w:sz w:val="28"/>
        </w:rPr>
        <w:t>
      1. Занятия спортом необходимы для поддержания нормального веса тела и здоровья пациента.</w:t>
      </w:r>
    </w:p>
    <w:p>
      <w:pPr>
        <w:spacing w:after="0"/>
        <w:ind w:left="0"/>
        <w:jc w:val="both"/>
      </w:pPr>
      <w:r>
        <w:rPr>
          <w:rFonts w:ascii="Times New Roman"/>
          <w:b w:val="false"/>
          <w:i w:val="false"/>
          <w:color w:val="000000"/>
          <w:sz w:val="28"/>
        </w:rPr>
        <w:t>
      2. При этом нужно быть осторожным, чтобы не получить ушибы в месте трансплантации почки.</w:t>
      </w:r>
    </w:p>
    <w:p>
      <w:pPr>
        <w:spacing w:after="0"/>
        <w:ind w:left="0"/>
        <w:jc w:val="both"/>
      </w:pPr>
      <w:r>
        <w:rPr>
          <w:rFonts w:ascii="Times New Roman"/>
          <w:b w:val="false"/>
          <w:i w:val="false"/>
          <w:color w:val="000000"/>
          <w:sz w:val="28"/>
        </w:rPr>
        <w:t>
      3. В течении 6-ти месяцев после операции нельзя поднимать тяжести.</w:t>
      </w:r>
    </w:p>
    <w:p>
      <w:pPr>
        <w:spacing w:after="0"/>
        <w:ind w:left="0"/>
        <w:jc w:val="both"/>
      </w:pPr>
      <w:r>
        <w:rPr>
          <w:rFonts w:ascii="Times New Roman"/>
          <w:b w:val="false"/>
          <w:i w:val="false"/>
          <w:color w:val="000000"/>
          <w:sz w:val="28"/>
        </w:rPr>
        <w:t>
      4. В течении 10 лет после операции избегать наиболее травматичные виды спорта, подобные футболу и другие, способные вызвать нагрузку на суставы.</w:t>
      </w:r>
    </w:p>
    <w:p>
      <w:pPr>
        <w:spacing w:after="0"/>
        <w:ind w:left="0"/>
        <w:jc w:val="both"/>
      </w:pPr>
      <w:r>
        <w:rPr>
          <w:rFonts w:ascii="Times New Roman"/>
          <w:b w:val="false"/>
          <w:i w:val="false"/>
          <w:color w:val="000000"/>
          <w:sz w:val="28"/>
        </w:rPr>
        <w:t>
      5. Время возобновления профессиональной деятельности зависит от профессии пациента и после консультации с лечащим врачом.</w:t>
      </w:r>
    </w:p>
    <w:p>
      <w:pPr>
        <w:spacing w:after="0"/>
        <w:ind w:left="0"/>
        <w:jc w:val="both"/>
      </w:pPr>
      <w:r>
        <w:rPr>
          <w:rFonts w:ascii="Times New Roman"/>
          <w:b w:val="false"/>
          <w:i w:val="false"/>
          <w:color w:val="000000"/>
          <w:sz w:val="28"/>
        </w:rPr>
        <w:t>
      6. Категорически не рекомендуется употреблять алкоголь, курение.</w:t>
      </w:r>
    </w:p>
    <w:p>
      <w:pPr>
        <w:spacing w:after="0"/>
        <w:ind w:left="0"/>
        <w:jc w:val="both"/>
      </w:pPr>
      <w:r>
        <w:rPr>
          <w:rFonts w:ascii="Times New Roman"/>
          <w:b w:val="false"/>
          <w:i w:val="false"/>
          <w:color w:val="000000"/>
          <w:sz w:val="28"/>
        </w:rPr>
        <w:t>
      7. Нежелательно появление запоров, внимательно следить за цветом кала. Черный или красный цвет кала говорит о кишечных заболеваниях или о язве желудка либо двенадцатиперстной кишки. Во всех случаях необходима консультация с лечащим врачом.</w:t>
      </w:r>
    </w:p>
    <w:p>
      <w:pPr>
        <w:spacing w:after="0"/>
        <w:ind w:left="0"/>
        <w:jc w:val="both"/>
      </w:pPr>
      <w:r>
        <w:rPr>
          <w:rFonts w:ascii="Times New Roman"/>
          <w:b w:val="false"/>
          <w:i w:val="false"/>
          <w:color w:val="000000"/>
          <w:sz w:val="28"/>
        </w:rPr>
        <w:t>
      8. Половые отношения возможны, но беременность (для женщин) желательна минимум через 2 года после операции и после предварительной консультации с лечащим врачом.</w:t>
      </w:r>
    </w:p>
    <w:p>
      <w:pPr>
        <w:spacing w:after="0"/>
        <w:ind w:left="0"/>
        <w:jc w:val="both"/>
      </w:pPr>
      <w:r>
        <w:rPr>
          <w:rFonts w:ascii="Times New Roman"/>
          <w:b w:val="false"/>
          <w:i w:val="false"/>
          <w:color w:val="000000"/>
          <w:sz w:val="28"/>
        </w:rPr>
        <w:t>
      9. Регулярно каждые 6 месяцев необходимо обследоваться у офтальмолога и стоматолога без предварительного направления лечащего врача. Женщинам ежемесячно в течении 1 недели после окончания месячных рекомендуется самостоятельно выполнять проверку молочных желез, каждые 6 месяцев обследоваться у гинеколога.</w:t>
      </w:r>
    </w:p>
    <w:p>
      <w:pPr>
        <w:spacing w:after="0"/>
        <w:ind w:left="0"/>
        <w:jc w:val="both"/>
      </w:pPr>
      <w:r>
        <w:rPr>
          <w:rFonts w:ascii="Times New Roman"/>
          <w:b w:val="false"/>
          <w:i w:val="false"/>
          <w:color w:val="000000"/>
          <w:sz w:val="28"/>
        </w:rPr>
        <w:t>
      10. При приеме преднизолона возможно появление угрей на лице или груди. В этом случае рекомендуются частые умывания и принятие душа, в острых случаях обратиться к дерматологу.</w:t>
      </w:r>
    </w:p>
    <w:p>
      <w:pPr>
        <w:spacing w:after="0"/>
        <w:ind w:left="0"/>
        <w:jc w:val="both"/>
      </w:pPr>
      <w:r>
        <w:rPr>
          <w:rFonts w:ascii="Times New Roman"/>
          <w:b w:val="false"/>
          <w:i w:val="false"/>
          <w:color w:val="000000"/>
          <w:sz w:val="28"/>
        </w:rPr>
        <w:t>
      11. Избегайте долгого нахождения на солнце, при выходе на улицу нужно защитить лицо солнцезащитным кремом, на голову надеть кепку.</w:t>
      </w:r>
    </w:p>
    <w:p>
      <w:pPr>
        <w:spacing w:after="0"/>
        <w:ind w:left="0"/>
        <w:jc w:val="both"/>
      </w:pPr>
      <w:r>
        <w:rPr>
          <w:rFonts w:ascii="Times New Roman"/>
          <w:b w:val="false"/>
          <w:i w:val="false"/>
          <w:color w:val="000000"/>
          <w:sz w:val="28"/>
        </w:rPr>
        <w:t>
      12. В случае неизбежного обращения в другую больницу, в обязательном порядке поставить врачей в известность о трансплантации почки и принимаемых препаратах.</w:t>
      </w:r>
    </w:p>
    <w:p>
      <w:pPr>
        <w:spacing w:after="0"/>
        <w:ind w:left="0"/>
        <w:jc w:val="both"/>
      </w:pPr>
      <w:r>
        <w:rPr>
          <w:rFonts w:ascii="Times New Roman"/>
          <w:b w:val="false"/>
          <w:i w:val="false"/>
          <w:color w:val="000000"/>
          <w:sz w:val="28"/>
        </w:rPr>
        <w:t>
      Прочее.</w:t>
      </w:r>
    </w:p>
    <w:p>
      <w:pPr>
        <w:spacing w:after="0"/>
        <w:ind w:left="0"/>
        <w:jc w:val="both"/>
      </w:pPr>
      <w:r>
        <w:rPr>
          <w:rFonts w:ascii="Times New Roman"/>
          <w:b w:val="false"/>
          <w:i w:val="false"/>
          <w:color w:val="000000"/>
          <w:sz w:val="28"/>
        </w:rPr>
        <w:t>
      1. Категорически не рекомендуется употреблять алкоголь, курение.</w:t>
      </w:r>
    </w:p>
    <w:p>
      <w:pPr>
        <w:spacing w:after="0"/>
        <w:ind w:left="0"/>
        <w:jc w:val="both"/>
      </w:pPr>
      <w:r>
        <w:rPr>
          <w:rFonts w:ascii="Times New Roman"/>
          <w:b w:val="false"/>
          <w:i w:val="false"/>
          <w:color w:val="000000"/>
          <w:sz w:val="28"/>
        </w:rPr>
        <w:t>
      2. Нежелательно появление запоров, внимательно следить за цветом кала. Черный или красный цвет кала говорит о кишечных заболеваниях или о язве желудка либо двенадцатиперстной кишки. Во всех случаях необходима консультация с лечащим врачом.</w:t>
      </w:r>
    </w:p>
    <w:p>
      <w:pPr>
        <w:spacing w:after="0"/>
        <w:ind w:left="0"/>
        <w:jc w:val="both"/>
      </w:pPr>
      <w:r>
        <w:rPr>
          <w:rFonts w:ascii="Times New Roman"/>
          <w:b w:val="false"/>
          <w:i w:val="false"/>
          <w:color w:val="000000"/>
          <w:sz w:val="28"/>
        </w:rPr>
        <w:t>
      3. Половые отношения возможны, но беременность (для женщин) желательна минимум через 2 года после операции и после предварительной консультации с лечащим врачом.</w:t>
      </w:r>
    </w:p>
    <w:p>
      <w:pPr>
        <w:spacing w:after="0"/>
        <w:ind w:left="0"/>
        <w:jc w:val="both"/>
      </w:pPr>
      <w:r>
        <w:rPr>
          <w:rFonts w:ascii="Times New Roman"/>
          <w:b w:val="false"/>
          <w:i w:val="false"/>
          <w:color w:val="000000"/>
          <w:sz w:val="28"/>
        </w:rPr>
        <w:t>
      4. Регулярно каждые 6 месяцев необходимо обследоваться у офтальмолога и стоматолога без предварительного направления лечащего врача. Женщинам ежемесячно в течении 1 недели после окончания месячных рекомендуется самостоятельно выполнять проверку молочных желез, каждые 6 месяцев обследоваться у гинеколога.</w:t>
      </w:r>
    </w:p>
    <w:p>
      <w:pPr>
        <w:spacing w:after="0"/>
        <w:ind w:left="0"/>
        <w:jc w:val="both"/>
      </w:pPr>
      <w:r>
        <w:rPr>
          <w:rFonts w:ascii="Times New Roman"/>
          <w:b w:val="false"/>
          <w:i w:val="false"/>
          <w:color w:val="000000"/>
          <w:sz w:val="28"/>
        </w:rPr>
        <w:t>
      5. При приеме метилона возможно появление угрей на лице или груди. В этом случае рекомендуются частые умывания и принятие душа, в острых случаях обратиться к дерматологу.</w:t>
      </w:r>
    </w:p>
    <w:p>
      <w:pPr>
        <w:spacing w:after="0"/>
        <w:ind w:left="0"/>
        <w:jc w:val="both"/>
      </w:pPr>
      <w:r>
        <w:rPr>
          <w:rFonts w:ascii="Times New Roman"/>
          <w:b w:val="false"/>
          <w:i w:val="false"/>
          <w:color w:val="000000"/>
          <w:sz w:val="28"/>
        </w:rPr>
        <w:t>
      6. Избегайте долгого нахождения на солнце, при выходе на улицу нужно защитить лицо солнцезащитным кремом, на голову надеть кепку.</w:t>
      </w:r>
    </w:p>
    <w:p>
      <w:pPr>
        <w:spacing w:after="0"/>
        <w:ind w:left="0"/>
        <w:jc w:val="both"/>
      </w:pPr>
      <w:r>
        <w:rPr>
          <w:rFonts w:ascii="Times New Roman"/>
          <w:b w:val="false"/>
          <w:i w:val="false"/>
          <w:color w:val="000000"/>
          <w:sz w:val="28"/>
        </w:rPr>
        <w:t>
      В случае неизбежного обращения в другую больницу, в обязательном порядке поставить врачей в известность о трансплантации почки и принимаемых препаратах.</w:t>
      </w:r>
    </w:p>
    <w:bookmarkStart w:name="z221" w:id="208"/>
    <w:p>
      <w:pPr>
        <w:spacing w:after="0"/>
        <w:ind w:left="0"/>
        <w:jc w:val="both"/>
      </w:pPr>
      <w:r>
        <w:rPr>
          <w:rFonts w:ascii="Times New Roman"/>
          <w:b w:val="false"/>
          <w:i w:val="false"/>
          <w:color w:val="000000"/>
          <w:sz w:val="28"/>
        </w:rPr>
        <w:t>
      Таблица 1. Распределение времени приема препаратов после выписки из стационара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Название препарата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w:t>
            </w:r>
          </w:p>
          <w:p>
            <w:pPr>
              <w:spacing w:after="20"/>
              <w:ind w:left="20"/>
              <w:jc w:val="both"/>
            </w:pPr>
            <w:r>
              <w:rPr>
                <w:rFonts w:ascii="Times New Roman"/>
                <w:b w:val="false"/>
                <w:i w:val="false"/>
                <w:color w:val="000000"/>
                <w:sz w:val="20"/>
              </w:rPr>
              <w:t>
сном</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22" w:id="209"/>
    <w:p>
      <w:pPr>
        <w:spacing w:after="0"/>
        <w:ind w:left="0"/>
        <w:jc w:val="both"/>
      </w:pPr>
      <w:r>
        <w:rPr>
          <w:rFonts w:ascii="Times New Roman"/>
          <w:b w:val="false"/>
          <w:i w:val="false"/>
          <w:color w:val="000000"/>
          <w:sz w:val="28"/>
        </w:rPr>
        <w:t>
      Таблица 2. Самостоятельная запись параметров</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мочи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выпитой жидкости</w:t>
            </w:r>
          </w:p>
        </w:tc>
      </w:tr>
    </w:tbl>
    <w:p>
      <w:pPr>
        <w:spacing w:after="0"/>
        <w:ind w:left="0"/>
        <w:jc w:val="left"/>
      </w:pPr>
      <w:r>
        <w:br/>
      </w:r>
      <w:r>
        <w:rPr>
          <w:rFonts w:ascii="Times New Roman"/>
          <w:b w:val="false"/>
          <w:i w:val="false"/>
          <w:color w:val="000000"/>
          <w:sz w:val="28"/>
        </w:rPr>
        <w:t>
</w:t>
      </w:r>
    </w:p>
    <w:bookmarkStart w:name="z223" w:id="210"/>
    <w:p>
      <w:pPr>
        <w:spacing w:after="0"/>
        <w:ind w:left="0"/>
        <w:jc w:val="both"/>
      </w:pPr>
      <w:r>
        <w:rPr>
          <w:rFonts w:ascii="Times New Roman"/>
          <w:b w:val="false"/>
          <w:i w:val="false"/>
          <w:color w:val="000000"/>
          <w:sz w:val="28"/>
        </w:rPr>
        <w:t>
      Таблица 3. Время приема иммуносупрессантов</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Принимаемые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4" w:id="211"/>
    <w:p>
      <w:pPr>
        <w:spacing w:after="0"/>
        <w:ind w:left="0"/>
        <w:jc w:val="both"/>
      </w:pPr>
      <w:r>
        <w:rPr>
          <w:rFonts w:ascii="Times New Roman"/>
          <w:b w:val="false"/>
          <w:i w:val="false"/>
          <w:color w:val="000000"/>
          <w:sz w:val="28"/>
        </w:rPr>
        <w:t>
      Таблица 4. Результаты исследований</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Билирубин/АЛТ/АСТ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Перечень обследований Реципиента на уровне ПМСП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течении 2-х недель после выписки: 1 раз в неделю</w:t>
            </w:r>
          </w:p>
          <w:p>
            <w:pPr>
              <w:spacing w:after="20"/>
              <w:ind w:left="20"/>
              <w:jc w:val="both"/>
            </w:pPr>
            <w:r>
              <w:rPr>
                <w:rFonts w:ascii="Times New Roman"/>
                <w:b w:val="false"/>
                <w:i w:val="false"/>
                <w:color w:val="000000"/>
                <w:sz w:val="20"/>
              </w:rPr>
              <w:t>
– в течении 3-х последующих месяцев: 1 раз в 2 недели</w:t>
            </w:r>
          </w:p>
          <w:p>
            <w:pPr>
              <w:spacing w:after="20"/>
              <w:ind w:left="20"/>
              <w:jc w:val="both"/>
            </w:pPr>
            <w:r>
              <w:rPr>
                <w:rFonts w:ascii="Times New Roman"/>
                <w:b w:val="false"/>
                <w:i w:val="false"/>
                <w:color w:val="000000"/>
                <w:sz w:val="20"/>
              </w:rPr>
              <w:t>
– в течении последующего года: 1 раз в месяц</w:t>
            </w:r>
          </w:p>
          <w:p>
            <w:pPr>
              <w:spacing w:after="20"/>
              <w:ind w:left="20"/>
              <w:jc w:val="both"/>
            </w:pPr>
            <w:r>
              <w:rPr>
                <w:rFonts w:ascii="Times New Roman"/>
                <w:b w:val="false"/>
                <w:i w:val="false"/>
                <w:color w:val="000000"/>
                <w:sz w:val="20"/>
              </w:rPr>
              <w:t>
– в течении 1-2 лет после операции: 1 раз в три месяца (периодичность может меняться в каждом индивидуальном случае)</w:t>
            </w:r>
          </w:p>
          <w:p>
            <w:pPr>
              <w:spacing w:after="20"/>
              <w:ind w:left="20"/>
              <w:jc w:val="both"/>
            </w:pPr>
            <w:r>
              <w:rPr>
                <w:rFonts w:ascii="Times New Roman"/>
                <w:b w:val="false"/>
                <w:i w:val="false"/>
                <w:color w:val="000000"/>
                <w:sz w:val="20"/>
              </w:rPr>
              <w:t>
– пожизненно – 1 раз в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КЩС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Паратгормон Прокальцитонин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белка, общего билирубина, холестерина, мочевины, мочевой кислоты, альбумина, креатинина, глюкозы, калия, натрия, кальция, магния, фосфора, С-реактивного белка, общего холестерина и его фракций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Иммуноглобулины классов А, М, G. Определение количества субпопуляций Т- и В-лимфоцитов определение Декои-клеток в моче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активности АСТ, АЛТ, щелочной фосфатазы,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трансплантата при повышении креатинина &gt;30% от исходного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СКФ, суточная потеря белка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Радиоизотопная ренография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концентрация С0 циклоспорина А (такролимуса)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допплерография сосудов почечного трансплантата,</w:t>
            </w:r>
          </w:p>
          <w:p>
            <w:pPr>
              <w:spacing w:after="20"/>
              <w:ind w:left="20"/>
              <w:jc w:val="both"/>
            </w:pPr>
            <w:r>
              <w:rPr>
                <w:rFonts w:ascii="Times New Roman"/>
                <w:b w:val="false"/>
                <w:i w:val="false"/>
                <w:color w:val="000000"/>
                <w:sz w:val="20"/>
              </w:rPr>
              <w:t>
УЗИ трансплантата, мочевого пузыря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 сцинциграфия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АЧТВ, ПТВ с расчетом МНО, фибриноген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раз в 3 мес в течение первых 6 мес. после операции</w:t>
            </w:r>
          </w:p>
          <w:p>
            <w:pPr>
              <w:spacing w:after="20"/>
              <w:ind w:left="20"/>
              <w:jc w:val="both"/>
            </w:pPr>
            <w:r>
              <w:rPr>
                <w:rFonts w:ascii="Times New Roman"/>
                <w:b w:val="false"/>
                <w:i w:val="false"/>
                <w:color w:val="000000"/>
                <w:sz w:val="20"/>
              </w:rPr>
              <w:t>
– 1 раз в 6 мес. в течение 1 года, далее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Рентгенография органов грудной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года после трансплантации – 1 раз в квартал и по показаниям;</w:t>
            </w:r>
          </w:p>
          <w:p>
            <w:pPr>
              <w:spacing w:after="20"/>
              <w:ind w:left="20"/>
              <w:jc w:val="both"/>
            </w:pPr>
            <w:r>
              <w:rPr>
                <w:rFonts w:ascii="Times New Roman"/>
                <w:b w:val="false"/>
                <w:i w:val="false"/>
                <w:color w:val="000000"/>
                <w:sz w:val="20"/>
              </w:rPr>
              <w:t>
пожизненно – 1 раз в год и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по показаниям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крови на ЦМВ, герпес-вирусы, полиомавирус, парвовирус, вирусные гепатиты В, С, ВИЧ,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6 месяцев после трансплантации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1. Форма направления для определения концентрации</w:t>
      </w:r>
    </w:p>
    <w:p>
      <w:pPr>
        <w:spacing w:after="0"/>
        <w:ind w:left="0"/>
        <w:jc w:val="both"/>
      </w:pPr>
      <w:r>
        <w:rPr>
          <w:rFonts w:ascii="Times New Roman"/>
          <w:b w:val="false"/>
          <w:i w:val="false"/>
          <w:color w:val="000000"/>
          <w:sz w:val="28"/>
        </w:rPr>
        <w:t>
      иммуносупрессантов</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направившей медицинской организации)</w:t>
      </w:r>
    </w:p>
    <w:p>
      <w:pPr>
        <w:spacing w:after="0"/>
        <w:ind w:left="0"/>
        <w:jc w:val="both"/>
      </w:pPr>
      <w:r>
        <w:rPr>
          <w:rFonts w:ascii="Times New Roman"/>
          <w:b w:val="false"/>
          <w:i w:val="false"/>
          <w:color w:val="000000"/>
          <w:sz w:val="28"/>
        </w:rPr>
        <w:t>
                        В центр крови _________________________</w:t>
      </w:r>
    </w:p>
    <w:p>
      <w:pPr>
        <w:spacing w:after="0"/>
        <w:ind w:left="0"/>
        <w:jc w:val="both"/>
      </w:pPr>
      <w:r>
        <w:rPr>
          <w:rFonts w:ascii="Times New Roman"/>
          <w:b w:val="false"/>
          <w:i w:val="false"/>
          <w:color w:val="000000"/>
          <w:sz w:val="28"/>
        </w:rPr>
        <w:t>
                       (указать полное наименование организации)</w:t>
      </w:r>
    </w:p>
    <w:p>
      <w:pPr>
        <w:spacing w:after="0"/>
        <w:ind w:left="0"/>
        <w:jc w:val="both"/>
      </w:pPr>
      <w:r>
        <w:rPr>
          <w:rFonts w:ascii="Times New Roman"/>
          <w:b w:val="false"/>
          <w:i w:val="false"/>
          <w:color w:val="000000"/>
          <w:sz w:val="28"/>
        </w:rPr>
        <w:t>
            Направляется образец крови реципиента: ФИО, дата рождения</w:t>
      </w:r>
    </w:p>
    <w:p>
      <w:pPr>
        <w:spacing w:after="0"/>
        <w:ind w:left="0"/>
        <w:jc w:val="both"/>
      </w:pPr>
      <w:r>
        <w:rPr>
          <w:rFonts w:ascii="Times New Roman"/>
          <w:b w:val="false"/>
          <w:i w:val="false"/>
          <w:color w:val="000000"/>
          <w:sz w:val="28"/>
        </w:rPr>
        <w:t>
      _____________________________________________________,_________ г.р.</w:t>
      </w:r>
    </w:p>
    <w:p>
      <w:pPr>
        <w:spacing w:after="0"/>
        <w:ind w:left="0"/>
        <w:jc w:val="both"/>
      </w:pP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 _______ № истории болезни (амбулаторной карты) __________</w:t>
      </w:r>
    </w:p>
    <w:p>
      <w:pPr>
        <w:spacing w:after="0"/>
        <w:ind w:left="0"/>
        <w:jc w:val="both"/>
      </w:pPr>
      <w:r>
        <w:rPr>
          <w:rFonts w:ascii="Times New Roman"/>
          <w:b w:val="false"/>
          <w:i w:val="false"/>
          <w:color w:val="000000"/>
          <w:sz w:val="28"/>
        </w:rPr>
        <w:t>
      На определение концентрации С0 (С2) _______________в крови до, через 2 часа после</w:t>
      </w:r>
    </w:p>
    <w:p>
      <w:pPr>
        <w:spacing w:after="0"/>
        <w:ind w:left="0"/>
        <w:jc w:val="both"/>
      </w:pPr>
      <w:r>
        <w:rPr>
          <w:rFonts w:ascii="Times New Roman"/>
          <w:b w:val="false"/>
          <w:i w:val="false"/>
          <w:color w:val="000000"/>
          <w:sz w:val="28"/>
        </w:rPr>
        <w:t>
      (указать название иммуносупрессанта) приема препарата (нужное подчеркнуть)</w:t>
      </w:r>
    </w:p>
    <w:p>
      <w:pPr>
        <w:spacing w:after="0"/>
        <w:ind w:left="0"/>
        <w:jc w:val="both"/>
      </w:pPr>
      <w:r>
        <w:rPr>
          <w:rFonts w:ascii="Times New Roman"/>
          <w:b w:val="false"/>
          <w:i w:val="false"/>
          <w:color w:val="000000"/>
          <w:sz w:val="28"/>
        </w:rPr>
        <w:t>
            Время забора крови С0 (С2) – ____ ч ____ мин,</w:t>
      </w:r>
    </w:p>
    <w:p>
      <w:pPr>
        <w:spacing w:after="0"/>
        <w:ind w:left="0"/>
        <w:jc w:val="both"/>
      </w:pPr>
      <w:r>
        <w:rPr>
          <w:rFonts w:ascii="Times New Roman"/>
          <w:b w:val="false"/>
          <w:i w:val="false"/>
          <w:color w:val="000000"/>
          <w:sz w:val="28"/>
        </w:rPr>
        <w:t>
            Фамилия медсестры, сделавшей забор ____________________</w:t>
      </w:r>
    </w:p>
    <w:p>
      <w:pPr>
        <w:spacing w:after="0"/>
        <w:ind w:left="0"/>
        <w:jc w:val="both"/>
      </w:pPr>
      <w:r>
        <w:rPr>
          <w:rFonts w:ascii="Times New Roman"/>
          <w:b w:val="false"/>
          <w:i w:val="false"/>
          <w:color w:val="000000"/>
          <w:sz w:val="28"/>
        </w:rPr>
        <w:t>
            Дата ______________ Время отправки ____________________</w:t>
      </w:r>
    </w:p>
    <w:p>
      <w:pPr>
        <w:spacing w:after="0"/>
        <w:ind w:left="0"/>
        <w:jc w:val="both"/>
      </w:pPr>
      <w:r>
        <w:rPr>
          <w:rFonts w:ascii="Times New Roman"/>
          <w:b w:val="false"/>
          <w:i w:val="false"/>
          <w:color w:val="000000"/>
          <w:sz w:val="28"/>
        </w:rPr>
        <w:t>
      . Алгоритм забора крови для определения концентрации иммуносупрессантов</w:t>
      </w:r>
    </w:p>
    <w:p>
      <w:pPr>
        <w:spacing w:after="0"/>
        <w:ind w:left="0"/>
        <w:jc w:val="both"/>
      </w:pPr>
      <w:r>
        <w:rPr>
          <w:rFonts w:ascii="Times New Roman"/>
          <w:b w:val="false"/>
          <w:i w:val="false"/>
          <w:color w:val="000000"/>
          <w:sz w:val="28"/>
        </w:rPr>
        <w:t>
      1. Предварительно оформить направление в центр крови, подписать вакутейнер, указать время забора.</w:t>
      </w:r>
    </w:p>
    <w:p>
      <w:pPr>
        <w:spacing w:after="0"/>
        <w:ind w:left="0"/>
        <w:jc w:val="both"/>
      </w:pPr>
      <w:r>
        <w:rPr>
          <w:rFonts w:ascii="Times New Roman"/>
          <w:b w:val="false"/>
          <w:i w:val="false"/>
          <w:color w:val="000000"/>
          <w:sz w:val="28"/>
        </w:rPr>
        <w:t>
      2. За 15 минут до приема иммуносупрессанта больной принимает пищу.</w:t>
      </w:r>
    </w:p>
    <w:p>
      <w:pPr>
        <w:spacing w:after="0"/>
        <w:ind w:left="0"/>
        <w:jc w:val="both"/>
      </w:pPr>
      <w:r>
        <w:rPr>
          <w:rFonts w:ascii="Times New Roman"/>
          <w:b w:val="false"/>
          <w:i w:val="false"/>
          <w:color w:val="000000"/>
          <w:sz w:val="28"/>
        </w:rPr>
        <w:t>
      3. Непосредственно до приема (через 2 часа после приема) иммуносупрессантов в вакутейнер с розовой крышкой "трансплант" набрать у больного кровь до метки.</w:t>
      </w:r>
    </w:p>
    <w:p>
      <w:pPr>
        <w:spacing w:after="0"/>
        <w:ind w:left="0"/>
        <w:jc w:val="both"/>
      </w:pPr>
      <w:r>
        <w:rPr>
          <w:rFonts w:ascii="Times New Roman"/>
          <w:b w:val="false"/>
          <w:i w:val="false"/>
          <w:color w:val="000000"/>
          <w:sz w:val="28"/>
        </w:rPr>
        <w:t>
      4. Медленно перемешать "по стенке".</w:t>
      </w:r>
    </w:p>
    <w:p>
      <w:pPr>
        <w:spacing w:after="0"/>
        <w:ind w:left="0"/>
        <w:jc w:val="both"/>
      </w:pPr>
      <w:r>
        <w:rPr>
          <w:rFonts w:ascii="Times New Roman"/>
          <w:b w:val="false"/>
          <w:i w:val="false"/>
          <w:color w:val="000000"/>
          <w:sz w:val="28"/>
        </w:rPr>
        <w:t>
      5. Передать обе пробирки для транспортировки курьеру в лабораторию Центра крови.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228" w:id="212"/>
    <w:p>
      <w:pPr>
        <w:spacing w:after="0"/>
        <w:ind w:left="0"/>
        <w:jc w:val="both"/>
      </w:pPr>
      <w:r>
        <w:rPr>
          <w:rFonts w:ascii="Times New Roman"/>
          <w:b w:val="false"/>
          <w:i w:val="false"/>
          <w:color w:val="000000"/>
          <w:sz w:val="28"/>
        </w:rPr>
        <w:t xml:space="preserve">
      форма            </w:t>
      </w:r>
    </w:p>
    <w:bookmarkEnd w:id="212"/>
    <w:p>
      <w:pPr>
        <w:spacing w:after="0"/>
        <w:ind w:left="0"/>
        <w:jc w:val="both"/>
      </w:pPr>
      <w:r>
        <w:rPr>
          <w:rFonts w:ascii="Times New Roman"/>
          <w:b w:val="false"/>
          <w:i w:val="false"/>
          <w:color w:val="000000"/>
          <w:sz w:val="28"/>
        </w:rPr>
        <w:t>
            Наименование медицинской организации __________________________</w:t>
      </w:r>
    </w:p>
    <w:p>
      <w:pPr>
        <w:spacing w:after="0"/>
        <w:ind w:left="0"/>
        <w:jc w:val="both"/>
      </w:pPr>
      <w:r>
        <w:rPr>
          <w:rFonts w:ascii="Times New Roman"/>
          <w:b w:val="false"/>
          <w:i w:val="false"/>
          <w:color w:val="000000"/>
          <w:sz w:val="28"/>
        </w:rPr>
        <w:t>
                     Ультразвуковое исследование трансплантата</w:t>
      </w:r>
    </w:p>
    <w:p>
      <w:pPr>
        <w:spacing w:after="0"/>
        <w:ind w:left="0"/>
        <w:jc w:val="both"/>
      </w:pPr>
      <w:r>
        <w:rPr>
          <w:rFonts w:ascii="Times New Roman"/>
          <w:b w:val="false"/>
          <w:i w:val="false"/>
          <w:color w:val="000000"/>
          <w:sz w:val="28"/>
        </w:rPr>
        <w:t>
            ФИО реципиента: _____________________________ Возраст _________</w:t>
      </w:r>
    </w:p>
    <w:p>
      <w:pPr>
        <w:spacing w:after="0"/>
        <w:ind w:left="0"/>
        <w:jc w:val="both"/>
      </w:pPr>
      <w:r>
        <w:rPr>
          <w:rFonts w:ascii="Times New Roman"/>
          <w:b w:val="false"/>
          <w:i w:val="false"/>
          <w:color w:val="000000"/>
          <w:sz w:val="28"/>
        </w:rPr>
        <w:t>
            Размеры трансплантата: _____ см х ____ см х _____ см</w:t>
      </w:r>
    </w:p>
    <w:p>
      <w:pPr>
        <w:spacing w:after="0"/>
        <w:ind w:left="0"/>
        <w:jc w:val="both"/>
      </w:pPr>
      <w:r>
        <w:rPr>
          <w:rFonts w:ascii="Times New Roman"/>
          <w:b w:val="false"/>
          <w:i w:val="false"/>
          <w:color w:val="000000"/>
          <w:sz w:val="28"/>
        </w:rPr>
        <w:t>
            Объем трансплантата: ______ см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Контуры: четкие, нечеткие, ровные, неровные.</w:t>
      </w:r>
    </w:p>
    <w:p>
      <w:pPr>
        <w:spacing w:after="0"/>
        <w:ind w:left="0"/>
        <w:jc w:val="both"/>
      </w:pPr>
      <w:r>
        <w:rPr>
          <w:rFonts w:ascii="Times New Roman"/>
          <w:b w:val="false"/>
          <w:i w:val="false"/>
          <w:color w:val="000000"/>
          <w:sz w:val="28"/>
        </w:rPr>
        <w:t>
            Дифференциация почечных структур: отчетливая, неотчетливая.</w:t>
      </w:r>
    </w:p>
    <w:p>
      <w:pPr>
        <w:spacing w:after="0"/>
        <w:ind w:left="0"/>
        <w:jc w:val="both"/>
      </w:pPr>
      <w:r>
        <w:rPr>
          <w:rFonts w:ascii="Times New Roman"/>
          <w:b w:val="false"/>
          <w:i w:val="false"/>
          <w:color w:val="000000"/>
          <w:sz w:val="28"/>
        </w:rPr>
        <w:t>
            Паренхима: ____________________________________________________</w:t>
      </w:r>
    </w:p>
    <w:p>
      <w:pPr>
        <w:spacing w:after="0"/>
        <w:ind w:left="0"/>
        <w:jc w:val="both"/>
      </w:pPr>
      <w:r>
        <w:rPr>
          <w:rFonts w:ascii="Times New Roman"/>
          <w:b w:val="false"/>
          <w:i w:val="false"/>
          <w:color w:val="000000"/>
          <w:sz w:val="28"/>
        </w:rPr>
        <w:t>
            Эхогенность паренхимы: ________________________________________</w:t>
      </w:r>
    </w:p>
    <w:p>
      <w:pPr>
        <w:spacing w:after="0"/>
        <w:ind w:left="0"/>
        <w:jc w:val="both"/>
      </w:pPr>
      <w:r>
        <w:rPr>
          <w:rFonts w:ascii="Times New Roman"/>
          <w:b w:val="false"/>
          <w:i w:val="false"/>
          <w:color w:val="000000"/>
          <w:sz w:val="28"/>
        </w:rPr>
        <w:t>
            Аваскулярная зона: _______ см, Пирамиды: _________ см,: _______</w:t>
      </w:r>
    </w:p>
    <w:p>
      <w:pPr>
        <w:spacing w:after="0"/>
        <w:ind w:left="0"/>
        <w:jc w:val="both"/>
      </w:pPr>
      <w:r>
        <w:rPr>
          <w:rFonts w:ascii="Times New Roman"/>
          <w:b w:val="false"/>
          <w:i w:val="false"/>
          <w:color w:val="000000"/>
          <w:sz w:val="28"/>
        </w:rPr>
        <w:t>
            Чашечно-лоханочная система: _____________ см</w:t>
      </w:r>
    </w:p>
    <w:p>
      <w:pPr>
        <w:spacing w:after="0"/>
        <w:ind w:left="0"/>
        <w:jc w:val="both"/>
      </w:pPr>
      <w:r>
        <w:rPr>
          <w:rFonts w:ascii="Times New Roman"/>
          <w:b w:val="false"/>
          <w:i w:val="false"/>
          <w:color w:val="000000"/>
          <w:sz w:val="28"/>
        </w:rPr>
        <w:t>
                  Скоростные показатели кровотока в трансплантате: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снятия спектра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систолическая, см/сек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диастолическая, см/сек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резистентности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Паренхима</w:t>
            </w:r>
          </w:p>
          <w:p>
            <w:pPr>
              <w:spacing w:after="20"/>
              <w:ind w:left="20"/>
              <w:jc w:val="both"/>
            </w:pPr>
            <w:r>
              <w:rPr>
                <w:rFonts w:ascii="Times New Roman"/>
                <w:b w:val="false"/>
                <w:i w:val="false"/>
                <w:color w:val="000000"/>
                <w:sz w:val="20"/>
              </w:rPr>
              <w:t>
(долевые артерии)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Сегментарные артерии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Дистальный отдел основного ствола почечной артерии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Паранефральная зона: 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Заключение: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ФИО врача ______________ подпись ____________ 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Карта динамического наблюдения Реципиента на уровне ПМСП</w:t>
      </w:r>
    </w:p>
    <w:p>
      <w:pPr>
        <w:spacing w:after="0"/>
        <w:ind w:left="0"/>
        <w:jc w:val="both"/>
      </w:pPr>
      <w:r>
        <w:rPr>
          <w:rFonts w:ascii="Times New Roman"/>
          <w:b w:val="false"/>
          <w:i w:val="false"/>
          <w:color w:val="000000"/>
          <w:sz w:val="28"/>
        </w:rPr>
        <w:t>
      Лист наблюдения ___________________ (ФИО), _______ (дата рождения),</w:t>
      </w:r>
    </w:p>
    <w:p>
      <w:pPr>
        <w:spacing w:after="0"/>
        <w:ind w:left="0"/>
        <w:jc w:val="both"/>
      </w:pPr>
      <w:r>
        <w:rPr>
          <w:rFonts w:ascii="Times New Roman"/>
          <w:b w:val="false"/>
          <w:i w:val="false"/>
          <w:color w:val="000000"/>
          <w:sz w:val="28"/>
        </w:rPr>
        <w:t>
      домашний адрес, контактные телефоны ________________________________,</w:t>
      </w:r>
    </w:p>
    <w:p>
      <w:pPr>
        <w:spacing w:after="0"/>
        <w:ind w:left="0"/>
        <w:jc w:val="both"/>
      </w:pPr>
      <w:r>
        <w:rPr>
          <w:rFonts w:ascii="Times New Roman"/>
          <w:b w:val="false"/>
          <w:i w:val="false"/>
          <w:color w:val="000000"/>
          <w:sz w:val="28"/>
        </w:rPr>
        <w:t>
            дата трансплантации _______, страна ________ область (город) _______ поликлиника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_____________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_____________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_____________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С0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С2 (по показаниям)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(давление), мм.рт.ст.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потеря белка, 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белок крови, 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 крови, мкм/л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крови, ммоль/л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крови, ммоль/л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моль/л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АСТ,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трансплантата (УЗИ),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трансплантата, см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Паренхима почек,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Пирамиды,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Аваскулярная зона,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 (почечная артерия)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врача _______________ контактные телефоны врача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нефрологической помощи населению</w:t>
            </w:r>
            <w:r>
              <w:br/>
            </w:r>
            <w:r>
              <w:rPr>
                <w:rFonts w:ascii="Times New Roman"/>
                <w:b w:val="false"/>
                <w:i w:val="false"/>
                <w:color w:val="000000"/>
                <w:sz w:val="20"/>
              </w:rPr>
              <w:t>Республики Казахстан</w:t>
            </w:r>
          </w:p>
        </w:tc>
      </w:tr>
    </w:tbl>
    <w:bookmarkStart w:name="z231" w:id="213"/>
    <w:p>
      <w:pPr>
        <w:spacing w:after="0"/>
        <w:ind w:left="0"/>
        <w:jc w:val="both"/>
      </w:pPr>
      <w:r>
        <w:rPr>
          <w:rFonts w:ascii="Times New Roman"/>
          <w:b w:val="false"/>
          <w:i w:val="false"/>
          <w:color w:val="000000"/>
          <w:sz w:val="28"/>
        </w:rPr>
        <w:t xml:space="preserve">
      форма            </w:t>
      </w:r>
    </w:p>
    <w:bookmarkEnd w:id="213"/>
    <w:p>
      <w:pPr>
        <w:spacing w:after="0"/>
        <w:ind w:left="0"/>
        <w:jc w:val="both"/>
      </w:pPr>
      <w:r>
        <w:rPr>
          <w:rFonts w:ascii="Times New Roman"/>
          <w:b w:val="false"/>
          <w:i w:val="false"/>
          <w:color w:val="000000"/>
          <w:sz w:val="28"/>
        </w:rPr>
        <w:t>
                              Лист ожидающих трансплантацию почки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реципиента (ИИН)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реципиента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диализа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(указать причину ТХПН, oсложнения основного заболевания, cопутствующую патологию)</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диализного центра, контактные телефоны врача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контактные телефоны (домашний, сотовый)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Поликлиника прикрепления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крови, резус-фактор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типирования CDC, SSP (A, B, C, DR, DQ)</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PRA (%) методом ИФА+ дата забора анализа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PRA (%) методом серологии+ дата забора анализа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Специфичность антител к 1 классу методом ИФА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донора/ИИН донора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перекрестной лимфоцитарной пробы/даты забора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-маркеры вирусных гепатитов (HBs Ag, anti HB cor Ig M, anti –HCV, HBe – Ag), результаты ПЦР (количественный., качественный)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вакцинации притив вирусного гепатаита В,С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ИФА -исследований на ВИЧ Ig M, Ig G</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ИФА-исследований на RW Ig M, Ig G</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