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10c" w14:textId="c7f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причины несоответствия подлинности электронных цифровых подписей электронных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декабря 2013 года № 1012. Зарегистрирован в Министерстве юстиции Республики Казахстан 28 марта 2014 года № 9282. Утратил силу приказом Министра цифрового развития, инноваций и аэрокосмической промышленности Республики Казахстан от 5 февраля 2021 года № 40/НҚ.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05.02.2021 </w:t>
      </w:r>
      <w:r>
        <w:rPr>
          <w:rFonts w:ascii="Times New Roman"/>
          <w:b w:val="false"/>
          <w:i w:val="false"/>
          <w:color w:val="ff0000"/>
          <w:sz w:val="28"/>
        </w:rPr>
        <w:t>№ 40/НҚ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электронного документооборота, утвержденных постановлением Правительства Республики Казахстан от 17 апреля 2004 года № 430 "Об утверждении Правил электронного документооборота"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причины несоответствия подлинности электронных цифровых подписей электронных документов.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информатизации Министерства транспорта и коммуникаций Республики Казахстан (Елеусизова К.Б.)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Канцелярии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Кошанов Е.Ж.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Абыкаев Н.А.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Кул-Мухаммед М.А.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2013 года № 1012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причины несоответствия подлинности</w:t>
      </w:r>
      <w:r>
        <w:br/>
      </w:r>
      <w:r>
        <w:rPr>
          <w:rFonts w:ascii="Times New Roman"/>
          <w:b/>
          <w:i w:val="false"/>
          <w:color w:val="000000"/>
        </w:rPr>
        <w:t>электронных цифровых подписей электронных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причины несоответствия подлинности электронных цифровых подписей электронных документов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электронного документооборота, утвержденных постановлением Правительства Республики Казахстан от 17 апреля 2004 года № 430 "Об утверждении Правил электронного документооборота" и определяют порядок установления причины несоответствия подлинности электронных цифровых подписей электронных документов в Единой системе электронного документооборота (далее - ЕСЭДО), в том числе сопряженных с ней, системах электронного документооборота (далее - СЭД).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государственные центральные исполнительные органы, ведомства и их территориальные органы, а также на местные исполнительные органы (далее – ГО).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аббревиатуры: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защиты информации – технические, криптографические, программные и другие средства, вещества или материалы, предназначенные или используемые для защиты информации;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журнал – специальный журнал, который содержит записи о входах и выходах из системы и других, связанных с безопасностью событиях;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установлению причины несоответствия подлинности ЭЦП ЭД (далее - комиссия) - консультативно-совещательный орган при уполномоченном органе, которая устанавливает причину возникновения несоответствия подлинности ЭЦП ЭД и вырабатывает соответствующие рекомендации;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руководство в сфере информатизации;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удостоверяющий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свидетельства.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причины несоответствия подлинности</w:t>
      </w:r>
      <w:r>
        <w:br/>
      </w:r>
      <w:r>
        <w:rPr>
          <w:rFonts w:ascii="Times New Roman"/>
          <w:b/>
          <w:i w:val="false"/>
          <w:color w:val="000000"/>
        </w:rPr>
        <w:t>электронных цифровых подписей электронных документов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информации о возникновении несоответствия подлинности электронных цифровых подписей (далее - ЭЦП) электронных документов (далее - ЭД)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защиты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системные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удостоверяющего центра.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несоответствия подлинности ЭЦП ЭД при приеме ЭД государственный орган-получатель направляет государственному органу-отправителю уведомление-квитанцию, являющееся ЭД с отметкой "не принято", подписанное сотрудником подразделения документационного обеспечения, с указанием причины "Отрицательный результат проверки подлинности ЭЦП".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возникновения несоответствия подлинности ЭЦП ЭД в период использования либо архивного хранения ЭД государственный орган-получатель направляет государственному органу-отправителю уведомление о несоответствии подлинности ЭЦП ЭД (письмо), подписанное уполномоченным должностным лицом.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(государственный орган-отправитель) при получении уведомления-квитанции с отметкой "не принято" и указанной причиной "Отрицательный результат проверки подлинности ЭЦП" либо при получении уведомления о несоответствии подлинности ЭЦП ЭД (письма) обращается в службу технической поддержки (далее – СТП) государственного органа-отправителя и в СТП государственного органа-получателя.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устранения причины несоответствия подлинности ЭЦП ЭД СТП государственный орган-отправитель повторно направляет ЭД государственному органу-получателю.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обе стороны не пришли к единому решению государственный орган-отправитель направляет государственному органу-получателю заявление о разногласии, подписанное уполномоченным должностным лицом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заявление о разногласии).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заявлению о разногласии прилагаются подтверждающие документы: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файл, содержащий 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файл, содержащий ЭЦП 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файл, содержащий регистрационное свидетельство ЭЦП ЭД.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орган-получатель не позднее трех рабочих дней со дня поступления заявления о разногласии предоставляет государственному органу-отправителю ответ на заявление о разногласии, подписанный уполномоченным должностным лицом.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ответе государственного органа-получателя на заявление о разногласии содержится документально обоснованные ответы или сделана ссылка на доказательства, которые могут быть представлены в ходе работы комиссии.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Государственный орган-отправитель после получения ответа от государственного органа-получателя обращается в Уполномоченный орган.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уведомляет комиссию об обращении государственного органа-отправителя и передает следующие материалы для рассмотрения комиссией: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разногласии государственного органа-отправителя;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 государственного органа-получателя на заявление о разногласии.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возглавляется заместителем руководителя уполномоченного органа и является постоянной.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состав комиссии входят представители: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министерства культуры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государственной технической службы.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 комиссии утверждается приказом уполномоченного органа.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для установления причины несоответствия подлинности ЭЦП ЭД запрашивает следующие материалы (далее – материалы) у нижеперечисленных служб государственного органа-отправителя и государственного органа-получателя: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о действиях пользователя с ЭД, в котором обнаружено несоответствие подлинности ЭЦП на дату возникновения несоответствия подлинности ЭЦП ЭД и заключение об исправности функционала формирования и проверки ЭЦП за дату возникновения несоответствия подлинности ЭЦП ЭД (с приложением логов), которые представляются службой администрирования ЕСЭДО или сопряженной с ней, СЭД и службой администрирования информационной системы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об исправности локально-вычислительной сети, либо о наличии сбоев за дату возникновения несоответствия подлинности ЭЦП ЭД, которое представляется службой организации, обслуживающей локально-вычислительную сеть и рабочие станции пользователей совместно со службой администрирования ЕСЭДО или сопряженной с ней, СЭД;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об исправности серверного оборудования ЕСЭДО или сопряженной с ней, СЭД, либо о наличии сбоев за дату возникновения несоответствия подлинности ЭЦП ЭД, которое предоставляются службой администрирования серверов;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об исправном функционировании Центра ЕСЭДО за дату возникновения несоответствия подлинности ЭЦП ЭД (с приложением логов) у оператора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об исправности оборудования информационной системы удостоверяющего центра, либо о наличии сбоев за дату возникновения несоответствия подлинности ЭЦП ЭД у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об исправности ЕТС ГО, либо о наличии сбоев за дату возникновения несоответствия подлинности ЭЦП ЭД у службы администрирования ЕТС ГО.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предоставляются не позднее трех рабочих дней со дня поступления запроса комиссии.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для предоставления материалов требуется дополнительное время, срок исполнения запроса продлевается государственной технической службой до пятнадцати рабочих дней. При этом комиссия уведомляется о продлении срока с указанием мотивов в течение трех рабочих дней.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в ходе разбирательства запрашивает необходимые документы и материалы (вещественные или иные доказательства) в устанавливаемый комиссией срок, но не менее трех рабочих дней.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Удостоверяющий центр государственной технической службы готовит заключение о действительности или недействительности регистрационного свидетельства (сертификата) пользователя ЭЦП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другие данные удостоверяющего центра по признанию (проверке) ЭЦП.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Комиссия в течение семи рабочих дней с даты получения материалов осуществляет анализ установления причин возникновения несоответствия подлинности ЭЦП ЭД, признание (проверку) ЭЦП и формирует Протокол работы комиссии по установлению причины несоответствия подлинности ЭЦП ЭД (далее - Протокол)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 составляется в семи экземплярах (по одному для уполномоченного органа, органа национальной безопасности, техническим службам государственных органов, государственной технической службе, государственному органу-отправителю и государственному органу-получателю).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Протокол направляется сторонам в течение трех рабочих дней.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несоответствия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 подписей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</w:tr>
    </w:tbl>
    <w:bookmarkStart w:name="z4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о разногласии № 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Место разногласия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158"/>
        <w:gridCol w:w="2941"/>
        <w:gridCol w:w="2942"/>
        <w:gridCol w:w="2496"/>
        <w:gridCol w:w="1605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Инициатора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Реквизиты Ответчика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Обстоятельства, повлекшие за собой разногласие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Сведения, повлекшие за собой разногласие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законодательных и правовых актов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подтверждающих документов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    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несоответствия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 подписей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</w:tr>
    </w:tbl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Удостоверяющего центра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регистрационного свидетельства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Имя издателя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с ________________ по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Имя владельца регистрационного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ключа: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Средство ЭЦП: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свидетельство действительно на дату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подписания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выдал: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     Подпись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несоответствия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 подписей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</w:p>
        </w:tc>
      </w:tr>
    </w:tbl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работы комиссии по установлению причины</w:t>
      </w:r>
      <w:r>
        <w:br/>
      </w:r>
      <w:r>
        <w:rPr>
          <w:rFonts w:ascii="Times New Roman"/>
          <w:b/>
          <w:i w:val="false"/>
          <w:color w:val="000000"/>
        </w:rPr>
        <w:t>несоответствия подлинности электронных цифровых подписей</w:t>
      </w:r>
      <w:r>
        <w:br/>
      </w:r>
      <w:r>
        <w:rPr>
          <w:rFonts w:ascii="Times New Roman"/>
          <w:b/>
          <w:i w:val="false"/>
          <w:color w:val="000000"/>
        </w:rPr>
        <w:t>электронных документов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составления акта:             Дата составления 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"___"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работ: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окончания работ: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перечень мероприятий: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Причины возникновения несоответствия подлинности электронных</w:t>
      </w:r>
      <w:r>
        <w:br/>
      </w:r>
      <w:r>
        <w:rPr>
          <w:rFonts w:ascii="Times New Roman"/>
          <w:b/>
          <w:i w:val="false"/>
          <w:color w:val="000000"/>
        </w:rPr>
        <w:t>цифровых подписей электронных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и предложения для исключения возникновения</w:t>
      </w:r>
      <w:r>
        <w:br/>
      </w:r>
      <w:r>
        <w:rPr>
          <w:rFonts w:ascii="Times New Roman"/>
          <w:b/>
          <w:i w:val="false"/>
          <w:color w:val="000000"/>
        </w:rPr>
        <w:t>несоответствии подлинности электронных цифровых подписей</w:t>
      </w:r>
      <w:r>
        <w:br/>
      </w:r>
      <w:r>
        <w:rPr>
          <w:rFonts w:ascii="Times New Roman"/>
          <w:b/>
          <w:i w:val="false"/>
          <w:color w:val="000000"/>
        </w:rPr>
        <w:t>электронных документов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члена или членов комиссии (в случае наличия):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