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f710c" w14:textId="c7f71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установления причины несоответствия подлинности электронных цифровых подписей электронных документов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18 декабря 2013 года № 1012. Зарегистрирован в Министерстве юстиции Республики Казахстан 28 марта 2014 года № 9282. Утратил силу приказом Министра цифрового развития, инноваций и аэрокосмической промышленности Республики Казахстан от 5 февраля 2021 года № 40/НҚ.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05.02.2021 </w:t>
      </w:r>
      <w:r>
        <w:rPr>
          <w:rFonts w:ascii="Times New Roman"/>
          <w:b w:val="false"/>
          <w:i w:val="false"/>
          <w:color w:val="ff0000"/>
          <w:sz w:val="28"/>
        </w:rPr>
        <w:t>№ 40/НҚ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электронного документооборота, утвержденных постановлением Правительства Республики Казахстан от 17 апреля 2004 года № 430 "Об утверждении Правил электронного документооборота"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установления причины несоответствия подлинности электронных цифровых подписей электронных документов.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в сфере информатизации Министерства транспорта и коммуникаций Республики Казахстан (Елеусизова К.Б.)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на интернет-ресурсе Министерства транспорта и коммуникаций Республики Казахстан, и размещение его на интранет-портале государственных органов;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информационно-правовую систему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Сарсенова С.С.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Жумагалиев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Канцелярии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Кошанов Е.Ж.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февраля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Национальной безопасности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Абыкаев Н.А.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декабря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культуры и информации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Кул-Мухаммед М.А.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декабря 2013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2013 года № 1012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установления причины несоответствия подлинности</w:t>
      </w:r>
      <w:r>
        <w:br/>
      </w:r>
      <w:r>
        <w:rPr>
          <w:rFonts w:ascii="Times New Roman"/>
          <w:b/>
          <w:i w:val="false"/>
          <w:color w:val="000000"/>
        </w:rPr>
        <w:t>электронных цифровых подписей электронных документов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установления причины несоответствия подлинности электронных цифровых подписей электронных документов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электронного документооборота, утвержденных постановлением Правительства Республики Казахстан от 17 апреля 2004 года № 430 "Об утверждении Правил электронного документооборота" и определяют порядок установления причины несоответствия подлинности электронных цифровых подписей электронных документов в Единой системе электронного документооборота (далее - ЕСЭДО), в том числе сопряженных с ней, системах электронного документооборота (далее - СЭД).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государственные центральные исполнительные органы, ведомства и их территориальные органы, а также на местные исполнительные органы (далее – ГО).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 и аббревиатуры:</w:t>
      </w:r>
    </w:p>
    <w:bookmarkEnd w:id="12"/>
    <w:bookmarkStart w:name="z4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средства защиты информации – технические, криптографические, программные и другие средства, вещества или материалы, предназначенные или используемые для защиты информации;</w:t>
      </w:r>
    </w:p>
    <w:bookmarkEnd w:id="13"/>
    <w:bookmarkStart w:name="z4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системный журнал – специальный журнал, который содержит записи о входах и выходах из системы и других, связанных с безопасностью событиях;</w:t>
      </w:r>
    </w:p>
    <w:bookmarkEnd w:id="14"/>
    <w:bookmarkStart w:name="z4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</w:p>
    <w:bookmarkEnd w:id="15"/>
    <w:bookmarkStart w:name="z4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установлению причины несоответствия подлинности ЭЦП ЭД (далее - комиссия) - консультативно-совещательный орган при уполномоченном органе, которая устанавливает причину возникновения несоответствия подлинности ЭЦП ЭД и вырабатывает соответствующие рекомендации;</w:t>
      </w:r>
    </w:p>
    <w:bookmarkEnd w:id="16"/>
    <w:bookmarkStart w:name="z4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- государственный орган, осуществляющий руководство в сфере информатизации;</w:t>
      </w:r>
    </w:p>
    <w:bookmarkEnd w:id="17"/>
    <w:bookmarkStart w:name="z5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удостоверяющий центр</w:t>
      </w:r>
      <w:r>
        <w:rPr>
          <w:rFonts w:ascii="Times New Roman"/>
          <w:b w:val="false"/>
          <w:i w:val="false"/>
          <w:color w:val="000000"/>
          <w:sz w:val="28"/>
        </w:rPr>
        <w:t xml:space="preserve"> - юридическое лицо, удостоверяющее соответствие открытого ключа электронной цифровой подписи закрытому ключу электронной цифровой подписи, а также подтверждающее достоверность регистрационного свидетельства.</w:t>
      </w:r>
    </w:p>
    <w:bookmarkEnd w:id="18"/>
    <w:bookmarkStart w:name="z1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установления причины несоответствия подлинности</w:t>
      </w:r>
      <w:r>
        <w:br/>
      </w:r>
      <w:r>
        <w:rPr>
          <w:rFonts w:ascii="Times New Roman"/>
          <w:b/>
          <w:i w:val="false"/>
          <w:color w:val="000000"/>
        </w:rPr>
        <w:t>электронных цифровых подписей электронных документов</w:t>
      </w:r>
    </w:p>
    <w:bookmarkEnd w:id="19"/>
    <w:bookmarkStart w:name="z1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Источниками информации о возникновении несоответствия подлинности электронных цифровых подписей (далее - ЭЦП) электронных документов (далее - ЭД) являются: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пользователи;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средства защиты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системные журналы;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информационная система удостоверяющего центра.</w:t>
      </w:r>
    </w:p>
    <w:bookmarkStart w:name="z1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возникновения несоответствия подлинности ЭЦП ЭД при приеме ЭД государственный орган-получатель направляет государственному органу-отправителю уведомление-квитанцию, являющееся ЭД с отметкой "не принято", подписанное сотрудником подразделения документационного обеспечения, с указанием причины "Отрицательный результат проверки подлинности ЭЦП".</w:t>
      </w:r>
    </w:p>
    <w:bookmarkEnd w:id="21"/>
    <w:bookmarkStart w:name="z1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возникновения несоответствия подлинности ЭЦП ЭД в период использования либо архивного хранения ЭД государственный орган-получатель направляет государственному органу-отправителю уведомление о несоответствии подлинности ЭЦП ЭД (письмо), подписанное уполномоченным должностным лицом.</w:t>
      </w:r>
    </w:p>
    <w:bookmarkEnd w:id="22"/>
    <w:bookmarkStart w:name="z2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Пользователь (государственный орган-отправитель) при получении уведомления-квитанции с отметкой "не принято" и указанной причиной "Отрицательный результат проверки подлинности ЭЦП" либо при получении уведомления о несоответствии подлинности ЭЦП ЭД (письма) обращается в службу технической поддержки (далее – СТП) государственного органа-отправителя и в СТП государственного органа-получателя.</w:t>
      </w:r>
    </w:p>
    <w:bookmarkEnd w:id="23"/>
    <w:bookmarkStart w:name="z2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устранения причины несоответствия подлинности ЭЦП ЭД СТП государственный орган-отправитель повторно направляет ЭД государственному органу-получателю.</w:t>
      </w:r>
    </w:p>
    <w:bookmarkEnd w:id="24"/>
    <w:bookmarkStart w:name="z2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случае, если обе стороны не пришли к единому решению государственный орган-отправитель направляет государственному органу-получателю заявление о разногласии, подписанное уполномоченным должностным лицом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заявление о разногласии).</w:t>
      </w:r>
    </w:p>
    <w:bookmarkEnd w:id="25"/>
    <w:bookmarkStart w:name="z2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 заявлению о разногласии прилагаются подтверждающие документы: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файл, содержащий ЭД;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файл, содержащий ЭЦП ЭД;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файл, содержащий регистрационное свидетельство ЭЦП ЭД.</w:t>
      </w:r>
    </w:p>
    <w:bookmarkStart w:name="z2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Государственный орган-получатель не позднее трех рабочих дней со дня поступления заявления о разногласии предоставляет государственному органу-отправителю ответ на заявление о разногласии, подписанный уполномоченным должностным лицом.</w:t>
      </w:r>
    </w:p>
    <w:bookmarkEnd w:id="27"/>
    <w:bookmarkStart w:name="z2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ответе государственного органа-получателя на заявление о разногласии содержится документально обоснованные ответы или сделана ссылка на доказательства, которые могут быть представлены в ходе работы комиссии.</w:t>
      </w:r>
    </w:p>
    <w:bookmarkEnd w:id="28"/>
    <w:bookmarkStart w:name="z2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Государственный орган-отправитель после получения ответа от государственного органа-получателя обращается в Уполномоченный орган.</w:t>
      </w:r>
    </w:p>
    <w:bookmarkEnd w:id="29"/>
    <w:bookmarkStart w:name="z2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уведомляет комиссию об обращении государственного органа-отправителя и передает следующие материалы для рассмотрения комиссией: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разногласии государственного органа-отправителя;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 государственного органа-получателя на заявление о разногласии.</w:t>
      </w:r>
    </w:p>
    <w:bookmarkStart w:name="z2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Комиссия возглавляется заместителем руководителя уполномоченного органа и является постоянной.</w:t>
      </w:r>
    </w:p>
    <w:bookmarkEnd w:id="31"/>
    <w:bookmarkStart w:name="z2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состав комиссии входят представители: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органа национальной безопасности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министерства культуры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государственной технической службы.</w:t>
      </w:r>
    </w:p>
    <w:bookmarkStart w:name="z3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Состав комиссии утверждается приказом уполномоченного органа.</w:t>
      </w:r>
    </w:p>
    <w:bookmarkEnd w:id="33"/>
    <w:bookmarkStart w:name="z3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Комиссия для установления причины несоответствия подлинности ЭЦП ЭД запрашивает следующие материалы (далее – материалы) у нижеперечисленных служб государственного органа-отправителя и государственного органа-получателя: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о действиях пользователя с ЭД, в котором обнаружено несоответствие подлинности ЭЦП на дату возникновения несоответствия подлинности ЭЦП ЭД и заключение об исправности функционала формирования и проверки ЭЦП за дату возникновения несоответствия подлинности ЭЦП ЭД (с приложением логов), которые представляются службой администрирования ЕСЭДО или сопряженной с ней, СЭД и службой администрирования информационной системы удостоверяющего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заключение об исправности локально-вычислительной сети, либо о наличии сбоев за дату возникновения несоответствия подлинности ЭЦП ЭД, которое представляется службой организации, обслуживающей локально-вычислительную сеть и рабочие станции пользователей совместно со службой администрирования ЕСЭДО или сопряженной с ней, СЭД;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 об исправности серверного оборудования ЕСЭДО или сопряженной с ней, СЭД, либо о наличии сбоев за дату возникновения несоответствия подлинности ЭЦП ЭД, которое предоставляются службой администрирования серверов;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 об исправном функционировании Центра ЕСЭДО за дату возникновения несоответствия подлинности ЭЦП ЭД (с приложением логов) у оператора в сфере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заключение об исправности оборудования информационной системы удостоверяющего центра, либо о наличии сбоев за дату возникновения несоответствия подлинности ЭЦП ЭД у удостоверяющего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заключение об исправности ЕТС ГО, либо о наличии сбоев за дату возникновения несоответствия подлинности ЭЦП ЭД у службы администрирования ЕТС ГО.</w:t>
      </w:r>
    </w:p>
    <w:bookmarkStart w:name="z3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Материалы предоставляются не позднее трех рабочих дней со дня поступления запроса комиссии.</w:t>
      </w:r>
    </w:p>
    <w:bookmarkEnd w:id="35"/>
    <w:bookmarkStart w:name="z3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Если для предоставления материалов требуется дополнительное время, срок исполнения запроса продлевается государственной технической службой до пятнадцати рабочих дней. При этом комиссия уведомляется о продлении срока с указанием мотивов в течение трех рабочих дней.</w:t>
      </w:r>
    </w:p>
    <w:bookmarkEnd w:id="36"/>
    <w:bookmarkStart w:name="z3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Комиссия в ходе разбирательства запрашивает необходимые документы и материалы (вещественные или иные доказательства) в устанавливаемый комиссией срок, но не менее трех рабочих дней.</w:t>
      </w:r>
    </w:p>
    <w:bookmarkEnd w:id="37"/>
    <w:bookmarkStart w:name="z3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Удостоверяющий центр государственной технической службы готовит заключение о действительности или недействительности регистрационного свидетельства (сертификата) пользователя ЭЦП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другие данные удостоверяющего центра по признанию (проверке) ЭЦП.</w:t>
      </w:r>
    </w:p>
    <w:bookmarkEnd w:id="38"/>
    <w:bookmarkStart w:name="z3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Комиссия в течение семи рабочих дней с даты получения материалов осуществляет анализ установления причин возникновения несоответствия подлинности ЭЦП ЭД, признание (проверку) ЭЦП и формирует Протокол работы комиссии по установлению причины несоответствия подлинности ЭЦП ЭД (далее - Протокол)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9"/>
    <w:bookmarkStart w:name="z3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Протокол составляется в семи экземплярах (по одному для уполномоченного органа, органа национальной безопасности, техническим службам государственных органов, государственной технической службе, государственному органу-отправителю и государственному органу-получателю).</w:t>
      </w:r>
    </w:p>
    <w:bookmarkEnd w:id="40"/>
    <w:bookmarkStart w:name="z3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Протокол направляется сторонам в течение трех рабочих дней.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несоответствия подлинности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цифровых подписей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документов</w:t>
            </w:r>
          </w:p>
        </w:tc>
      </w:tr>
    </w:tbl>
    <w:bookmarkStart w:name="z4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Заявление о разногласии № ___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Место разногласия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1158"/>
        <w:gridCol w:w="2941"/>
        <w:gridCol w:w="2942"/>
        <w:gridCol w:w="2496"/>
        <w:gridCol w:w="1605"/>
      </w:tblGrid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Реквизиты Инициатора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Реквизиты Ответчика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Обстоятельства, повлекшие за собой разногласие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Сведения, повлекшие за собой разногласие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законодательных и правовых актов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подтверждающих документов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 _____________________________     Подпись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несоответствия подлинности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цифровых подписей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документов</w:t>
            </w:r>
          </w:p>
        </w:tc>
      </w:tr>
    </w:tbl>
    <w:bookmarkStart w:name="z4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  <w:r>
        <w:br/>
      </w:r>
      <w:r>
        <w:rPr>
          <w:rFonts w:ascii="Times New Roman"/>
          <w:b/>
          <w:i w:val="false"/>
          <w:color w:val="000000"/>
        </w:rPr>
        <w:t>Удостоверяющего центра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 20 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регистрационного свидетельства №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Имя издателя регистрационного свидетельства: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Срок действия регистрационного свидетельства: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Действителен с ________________ по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Имя владельца регистрационного свидетельства: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Назначение ключа: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Средство ЭЦП: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794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Регистрационное свидетельство действительно на дату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подписания электронного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выдал: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 _____________________________     Подпись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несоответствия подлинности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цифровых подписей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документов</w:t>
            </w:r>
          </w:p>
        </w:tc>
      </w:tr>
    </w:tbl>
    <w:bookmarkStart w:name="z4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работы комиссии по установлению причины</w:t>
      </w:r>
      <w:r>
        <w:br/>
      </w:r>
      <w:r>
        <w:rPr>
          <w:rFonts w:ascii="Times New Roman"/>
          <w:b/>
          <w:i w:val="false"/>
          <w:color w:val="000000"/>
        </w:rPr>
        <w:t>несоответствия подлинности электронных цифровых подписей</w:t>
      </w:r>
      <w:r>
        <w:br/>
      </w:r>
      <w:r>
        <w:rPr>
          <w:rFonts w:ascii="Times New Roman"/>
          <w:b/>
          <w:i w:val="false"/>
          <w:color w:val="000000"/>
        </w:rPr>
        <w:t>электронных документов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Место составления акта:             Дата составления акта: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      "___" ____________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начала работ: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окончания работ: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Краткий перечень мероприятий: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Причины возникновения несоответствия подлинности электронных</w:t>
      </w:r>
      <w:r>
        <w:br/>
      </w:r>
      <w:r>
        <w:rPr>
          <w:rFonts w:ascii="Times New Roman"/>
          <w:b/>
          <w:i w:val="false"/>
          <w:color w:val="000000"/>
        </w:rPr>
        <w:t>цифровых подписей электронных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Рекомендации и предложения для исключения возникновения</w:t>
      </w:r>
      <w:r>
        <w:br/>
      </w:r>
      <w:r>
        <w:rPr>
          <w:rFonts w:ascii="Times New Roman"/>
          <w:b/>
          <w:i w:val="false"/>
          <w:color w:val="000000"/>
        </w:rPr>
        <w:t>несоответствии подлинности электронных цифровых подписей</w:t>
      </w:r>
      <w:r>
        <w:br/>
      </w:r>
      <w:r>
        <w:rPr>
          <w:rFonts w:ascii="Times New Roman"/>
          <w:b/>
          <w:i w:val="false"/>
          <w:color w:val="000000"/>
        </w:rPr>
        <w:t>электронных документов в дальнейшем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Особое мнение члена или членов комиссии (в случае наличия):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