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6bb" w14:textId="db7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29 февраля 2012 года № 63 "Об утверждении регламентов государственных услуг в сфере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января 2013 года № 15. Зарегистрировано Департаментом юстиции Актюбинской области 27 февраля 2013 года № 3541.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февраля 2012 года № 63 «Об утверждении регламентов государственных услуг в сфере сельского хозяйства» (зарегистрированное в Реестре государственной регистрации нормативных правовых актов № 3390, опубликованное 10 апреля 2012 года в газетах «Ақтөбе» и «Актюбинский вестник» № 47-48)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Актюбинской области» (далее - Управление)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А.Мухамбетов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№ 15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№ 63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о наличии личного подсобного хозяйства»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Основные понятия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3) МИО – местный исполнительный орган (акимы поселков, аула (села), аульного (сельских) округов);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4) ЦОН -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5)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6) ГУ – государственное учреждение.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 Нормативное правовое определение государственной услуги: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3. Государственная услуга предоставляется аппаратом акима города, районного значения, поселка, аула (села), аульного (сельского) округа, отделами сельского хозяйства городов областного значения (далее – местный исполнительный орган), а также через центры обслуживания населения на альтернативной основе (далее – Центры), указанными 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d0d0d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d0d0d"/>
          <w:sz w:val="28"/>
        </w:rPr>
        <w:t xml:space="preserve"> к настоящему регламенту (далее –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5. Государственная услуга оказывается на основании подпункта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d0d0d"/>
          <w:sz w:val="28"/>
        </w:rPr>
        <w:t xml:space="preserve"> Закона Республики Казахстан от 17 июля 2001 года «О государственной адресной социальной помощи»,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статьи 29 Закона Республики Казахстан от 11 января 2007 года «Об информатизации»,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d0d0d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6. Результатом оказываемой государственной услуги является справка о наличии личного подсобного хозяйства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Государственная услуга предоставляется физическим лицам (далее – получатель государственной услуги) и оказывается бесплатно.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Требования к порядку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7. График предоставления государственной услуги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8. Источники информации по вопросам оказания государственной услуги и о ходе его оказания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1) интернет-ресурс акимата Актюбинской области (официальный сайт - www.aktobe.gov.kz);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2) интернет-ресурс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3)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4) официальные источники информации и стенды, расположенные в зданиях Центров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d0d0d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9. Государственная услуга оказывается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10. В оказании государственной услуги получателю государственной услуги будет отказано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получатель государственной услуги подает заявление в Центр или в уполномоченный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d0d0d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2) инспектор Центра, принимает и регистрирует поступившие документы, выдает расписку получателю государственной услуги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фамилии, имени, (при наличии) отчества инспектора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фамилии, имени, (при наличии) отчества заявителя,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3) инспектор накопительного отдела Центра передает документы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регистрирует поступившие документы, при обращении получателя государственной услуги выдает расписку услуги о приеме соответствующих документов и передает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5) руководство уполномоченного органа осуществляет ознакомление с поступившими документами и отправляет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6) ответственный исполнитель уполномоченного органа рассматривает поступившие документы, готовит проект уведомления получателю государственной услуги, подписывается руководителем или подписывается мотивированный отказ и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7) сотрудник канцелярии уполномоченного органа передает документы либо мотивированный отказ в центр или выдает получателю государственной услуги в случае подачи заявления в уполномоченный орган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При приеме готового результата государственной услуги от уполномоченного органа,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8) инспектор центра выдает получателю государственной услуги либо его представителю (по нотариально удостоверенной доверенности) при личном посещении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В случае, если получатель государственной услуги не обратился за результатом услуги в указанный срок, центр обеспечивает их хранение в течении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12. Минимальное количество лиц осуществляющих прием документов для оказания государственных услуг 1 специалист.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Описание порядка действия (взаимодействия) в процессе оказания государственной услуги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13. Прием документов в Центре осуществляется в операционном зале посредством «безбарьерного» обслуживания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В Центре получателю государственной услуги выдается расписка, подтверждающая сдачу получателем всех необходимых документов для получения государственной услуги, в которой содержится штамп Центра и дата получения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14.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d0d0d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d0d0d"/>
          <w:sz w:val="28"/>
        </w:rPr>
        <w:t xml:space="preserve"> к настоящему Регламенту.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Ответственность должностных лиц, оказывающих государственные услуги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18.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аппаратов акимов аульных (сельских) округов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28"/>
        <w:gridCol w:w="1"/>
        <w:gridCol w:w="5127"/>
        <w:gridCol w:w="2532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акимата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акимата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(улица, № дома.)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social_sfera_@mail.ru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ainura_aktobe@mail.ru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Каргалинского сельского округа»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Каргалинское,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Сатпаева, 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8-7132- 99-60-15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Нового сельского округа»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Новый,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Советская, 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99-75-01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Благодарного сельского округа»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имени Кенеса Нокина, улица Мира, 38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99-43-43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Саздинского сельского округа»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Мира, 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99-17-77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Курайлинского сельского округа»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Женис, 42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98-00-76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aitekebi_akimat@mail.ru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Комсомольского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Жургенова, 65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21-1-65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Айкенского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Айке,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Алтынсарина, 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39-3-40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Аккольского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Айтеке би, 11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23-7-51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Актастинского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Айтеке би, 19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35-4-30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Аралтогайского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Аралтогай,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Жанкожа батыра, 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23-0-02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Баскудукского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Баскудук,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Мира, 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28-0-40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Жабасакского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Жабасак,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Самурат, 30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34-0-01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Жамбылского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Ленина, 27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32-4-05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Кайракты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32-0-40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Карабутакского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Карабутак,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Айтеке би, 24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25-8-51</w:t>
            </w:r>
          </w:p>
        </w:tc>
      </w:tr>
      <w:tr>
        <w:trPr>
          <w:trHeight w:val="8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Кумкудукского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Кумкудук,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Бисенбаева, 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21-1-48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Кызылжулдузского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Кызылжулдуз,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Былшик би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23-3-01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Саратского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Жангельдина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31-1-00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Сулукольского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Сулуколь,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Б.Момышулы, 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41-1-20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Ушкаттинского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Ушкатты,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Кенес, 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25-1-63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algaaconomotdel@mail.ru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Алгинского городского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Байтурсынова, 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41-5-39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 42-6-12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Бескопинского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Есет батыр Көкіұлы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8-5-66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Бестамакского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Бестамак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35-1-01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7-12-70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Ушкудыкского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Ушкудык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6-84-00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6-84-41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Карахобдинского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Карахобда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6-86-96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6-86-26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Карагашского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Самбай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5-30-00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7-06-86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Карабулак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7-13-59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7-16-77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Маржанбулакского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Маржанбулак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53-9-27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5-39-00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Токмансайского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Токмансай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7-19-55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Тамдинского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Тамды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35-8-88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35-8-21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Каракудыкского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Каракудык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53-6-69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Сарыхобдинского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Сарыхобда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71-2-22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eralin@mail.ru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Караукельдского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Караукельды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22-5-65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Алтай батыр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25-4-18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Ащинского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Ногайты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24-1-21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Миялинского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Миялы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76-0-19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Колтабанского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Жарлы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25-3-32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Кызылбулакского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Кемерши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35-5-31</w:t>
            </w:r>
          </w:p>
        </w:tc>
      </w:tr>
      <w:tr>
        <w:trPr>
          <w:trHeight w:val="5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Ебейты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26-2-22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Жаркамыского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Жаркамыс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34-8-81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Жанажолского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Оймауыт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24-4-25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irgizplan@mail.ru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Иргиз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21-6-87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Аманкольского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Кутиколь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72-2-80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Жайсанбайского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Жайсанбай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56-0-01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Курлыс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36-1-31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Кумтогай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24-3-30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Нуринского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Нура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25-1-20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Таупского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Куйлыс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32-0-20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ekonom_kargala.5@mail.ru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Бадамшинского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Пацаева, 40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8-71342- 22-2-38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Ащелисайского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Григорьевка,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Б.Момышулы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29-2-51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Степного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Степное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29-6-23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Кос-Истекского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Кос-Истек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24-1-84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Велиховского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Велиховка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26-3-10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Кемпирсайского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Жосалы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26-5-04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Алимбетовского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Алимбетовка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29-8-02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Желтауского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Петропавловка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29-8-02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Хобдинский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kobdaeconomika@rambler.ru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Акрабского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Акраб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72-1-70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Бегалинского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село Калиновка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23-1-41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Бестауского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Бестау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25-5-21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имени Билтабана»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Бильтабан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24-2-15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Булакского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Булак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24-5-03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Жарысайского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Жарысай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73-9-56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Жарыкского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72-1-62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Исатайского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Жарсай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25-3-30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Жиренкопинского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Жиренкопа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36-6-38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Жанаталапского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Жанаталап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73-6-10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Курсайского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Курсай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73-0-03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Кызылжарского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Кызылжар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72-1-65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Кобдинского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Астана, 37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21-5-95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Сарбулакского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Сарбулак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23-0-24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Сугалинского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Сугалы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35-2-28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Отекского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73-4-26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имени И.Курманова»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И.Курманова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49-2-10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административно- территориальной единицы село Терисаккан»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Терисаккан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73-6-00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ekonomplan.mar@mail.ru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Аккудык»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Аккудык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24-1-34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Байнасай»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Байнассай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26-3-61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Байторысайского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Байторысай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25-3-78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Каратогай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26-4-24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Карачаевского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Каратаусай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26-6-76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Курмансай»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Курмансай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26-1-34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Кызылжар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24-4-63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Мартукского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Есет Кокиулы, 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31-1-63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аульного округа Танирберген»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Саржансай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27-8-99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Родниковского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Родниковка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25-0-24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Хазретовского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Хазрет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98-38-40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Хлебодаровского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Хлебодаровка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33-1-78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Жайсанского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Жайсан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28-6-66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mugalekonomotdel@mail.ru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города Кандыагаш»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Интернациональная,7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35-3-87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город Эмба»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Амирова, 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79-0-14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город Жем»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Жем,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Унучко, 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52-5-25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Енбек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38-1-12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Журын,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Жубанова, 21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42-1-00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Ащысайского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Ащысай,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Калыбаева, 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56-1-42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Аккемирского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Аккемир,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Советская, 46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39-2-71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Жубановского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Каракол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77-1-43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село Мугалжар»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Мугалжар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24-0-86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Кумжарганского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Бирлик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8-71333- 54-4-10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Кумсай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53-4-13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Талдысайского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Талдысай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38-3-87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Егиндибулакского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Егиндибулак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53-4-21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Кайындинского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Кайынды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31-4-55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Батпаккольского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Жагабулак,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Школьная, 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51-1-01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temir_econom@mail.ru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поселок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Желтоксан, 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22-3-44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22-2-68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Шубаршинского поселкового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поселок Шубарши,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Парковая, 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78-0-33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27-0-19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Темирского городского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Темир,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Абилкайыр-хана, 13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25-5-66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Таскопинского аульного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Таскопа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29-0-10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ГУ «Аппарат акима Кайындинского сельского округа»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Кумкудук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79-3-65 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79-5-45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Шыгырлинского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Шыгырлы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25-8-00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Сарыкольского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Сарыколь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27-4-46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Копа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28-6-61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28-8-21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Аксай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25-3-24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Алтыкарасу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25-2-50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Кенкиякского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аул Кенкияк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26-2-75 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26-2-49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econuil@mail.ru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Уилского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Жолмырзаева, 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21-0-20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Кайындийского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Ақжар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31-4-10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сельского округа имени Ш.Берсиева»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Каратал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37-5-34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Коптогайского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Коптогай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32-3-26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Караойского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Караой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73-6-01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Сарбийского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Сарбие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35-2-50</w:t>
            </w:r>
          </w:p>
        </w:tc>
      </w:tr>
      <w:tr>
        <w:trPr>
          <w:trHeight w:val="5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Саралжинского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Саралжин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74-1-45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hromtaubydhzet08@rambler.ru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город Хромтау»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проспект Победы, 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21-7-77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Абайского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Абай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78-0-31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38-3-74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Аккудук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 79-0-20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 79-0-85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Богетсайского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Богетсай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47-0-00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сельского округа Дон»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Дон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41-1-41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Копа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46-4-71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Кудуксайского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Кудуксай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46-3-70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Кызылсуского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Кызылсу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79-1-35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Коктобинского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Коктобе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77-2-75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Коктау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43-0-10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Никельтауского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Никельтау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78-0-01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Табанталского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Табантал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77-8-95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Тасоткельского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Тасоткель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23-0-60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Тассай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38-3-61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Shalkar-ekonom@mail.ru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город Шалкар»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Айтеке би, 63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21-9-79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Бозой,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Уран Бактыбай, 29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62-5-21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сельского округа Есет Котибарулы»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Байкадам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24-4-16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140.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Жылтыр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77-1-01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Кауылжыр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26-2-23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Шетыргызского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Каратогай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25-3-36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Жанаконысского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Аккайтым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26-1-69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Тогызского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станция Тогыз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44-0-01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станция Котыртас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79-5-90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Айшуакского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Бегимбет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28-1-38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147.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Биршогырского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Биршогыр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28-1-00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148.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Шиликти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33-5-10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149.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село Монке би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8-71348-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78-2-12</w:t>
            </w:r>
          </w:p>
        </w:tc>
      </w:tr>
    </w:tbl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городского и районных центров обслуживания населения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890"/>
        <w:gridCol w:w="5299"/>
        <w:gridCol w:w="2585"/>
      </w:tblGrid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 (городские, районные)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центров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(прямой/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приемная)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Филиал РГП «ЦОН по Актюбинской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г.Актобе, улица Тургенева, дом 109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7132 55-13-55 (прямой)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7132 56-57-87 (приемная)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Актюбинский 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г.Актобе, улица Тургенева, дом 109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7132 57-80-27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Каргалинский районный отдел село Каргалинское (Жилянка)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г.Актобе Каргалинский район, село Каргалинское (Жилянка), улица Сатпаева, дом 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7132 98-60-05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7132 98-60-06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Алгинский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Алгинский район г. Алга, улица Кирова, дом 23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71 337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71 337 3-10-96 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Мартукский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Мартукский район, село Мартук, улица Байтурсынова, дом 1 «Б»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71 331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71 331 22-1-14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Хромтауский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Хромтауский район, г.Хромтау, улица Абая, дом 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71 336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71 336 26-6-34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Кандыагашский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Мугалжарский район, г.Кандыагаш микрорайон Молодежный, дом 47 «Б»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71 333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71 333 30-2-18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Эмбенский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Мугалжарский район, г.Эмба, улица Амирова, дом 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71 334 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71 334 23-9-87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Темирский районный отдел № 8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Темирский район поселок Шубаркудук, улица Байганина, дом 15 «А»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71 346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71 346 23-5-84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10.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Кобдинский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Кобдинский район, поселок Кобда, Переулок Нурымжанова, дом 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71 341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71 341 22-1-38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11.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Каргалинский районный отдел село Бадамша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Каргалинский район, село Бадамша улица Айтеке-би, дом 27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71 342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71 342 23-4-62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12.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Ойылский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Уилский район, село Уил, улица Кокжар, дом 64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71 332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71 332 21-1-82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Айтекебийский район, село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Балдырган, дом 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71 339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71 339 22-3-74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Байганинский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Байганинский район, село Карыуылкелди,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улица Барак батыра, дом 41 «А»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71 345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71 345 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71 345 23-5-88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15.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Иргизский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Актюбинская область, Иргизский район, село Иргиз, улица. Жангельдина, дом 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71 343 21-8-28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16.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Шалкарский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Актюбинская область, Шалкарский район, г.Шалкар, улица Айтеке-би, дом 63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 71 335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71 335 23-6-11</w:t>
            </w:r>
          </w:p>
        </w:tc>
      </w:tr>
    </w:tbl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Я,___________________________________________________________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(Ф.И.О., паспортные данные (данные удостоверения личности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Действующий от имени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на основании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Прилагаю следующие документы: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Дата _____________________________________/__________________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проверено: дата ______________ 20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(Ф.И.О. и подпись специалиста)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9"/>
        <w:gridCol w:w="3234"/>
        <w:gridCol w:w="3067"/>
        <w:gridCol w:w="3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СФЕ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Составляет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 документы в уполномоченный орган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 распорядительное решение)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Отправка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Сроки исполнения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15 минут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 раза в день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раза в день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3101"/>
        <w:gridCol w:w="3261"/>
        <w:gridCol w:w="3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СФЕ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При обращении получателя государственной услуги в уполномоченный орган - оформляет справку или мотивированный отказ.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государственной услуги в Центр-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 распорядительное решение)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Сроки исполнения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 час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 час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При обращении получателя государственной услуги в уполномоченный 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с момента обращения.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Центр в течение 1 рабочего дня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3415"/>
        <w:gridCol w:w="3495"/>
        <w:gridCol w:w="3236"/>
      </w:tblGrid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№ действия (хода,потока работ)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СФЕ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Ознакомление с корреспонд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енцией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Выдача справки либо мотивированного отказа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 распорядительное решение)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Подписание документа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Передача справки или мотивированного отказа получателю государственной услуги или в Центр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Выдача справки либо мотивированного отказа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Сроки исполнения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30 минут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В течении рабочего дня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 2. Варианты использования. </w:t>
      </w:r>
      <w:r>
        <w:rPr>
          <w:rFonts w:ascii="Times New Roman"/>
          <w:b/>
          <w:i w:val="false"/>
          <w:color w:val="000000"/>
          <w:sz w:val="28"/>
        </w:rPr>
        <w:t>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0"/>
        <w:gridCol w:w="3180"/>
        <w:gridCol w:w="3180"/>
        <w:gridCol w:w="3180"/>
      </w:tblGrid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 справки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 3. Варианты использования. </w:t>
      </w:r>
      <w:r>
        <w:rPr>
          <w:rFonts w:ascii="Times New Roman"/>
          <w:b/>
          <w:i w:val="false"/>
          <w:color w:val="000000"/>
          <w:sz w:val="28"/>
        </w:rPr>
        <w:t>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3201"/>
        <w:gridCol w:w="3201"/>
        <w:gridCol w:w="3201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СФЕ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передача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 в Центре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