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096d" w14:textId="0a70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80 "О бюджете Каргалинского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23 января 2013 года № 93. Зарегистрировано Департаментом юстиции Актюбинской области 7 февраля 2013 года № 3517.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2013-2015 годы" от 21 декабря 2012 года № 80 (зарегистрировано в Реестре государственной регистрации нормативных правовых актов № 3490)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"2 516 397" заменить цифрами "2 270 261",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"2 036 827" заменить цифрами "1 790 691";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"2 516 397" заменить цифрами "2 342 565,3";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"-35 825" заменить цифрами "-108 129,3";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"35 825" заменить цифрами "108 129,3".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2013 год поступление целевых трансфертов на развитие и прочих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163 105 тысяч тенге – на строительство средней школы на 150 мест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80 981 тысяч тенге – на реконструкцию сетей электроснабжения магистрального водовода села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4 600 тысяч тенге – на материально-техническое оснащение аппарата акима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и прочих трансфертов определяется на основании постановления акимата района.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Альбекова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23.01. 2013 года 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1546988,3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23.01.2013 года 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кой) 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