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fca0" w14:textId="03af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городу Текели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Текели Алматинской области от 08 ноября 2013 года N 22-136. Зарегистрировано Департаментом юстиции Алматинской области 13 декабря 2013 года N 2521. Утратило силу решением Текелийского городского маслихата Алматинской области от 21 ноября 2014 года № 35-223</w:t>
      </w:r>
    </w:p>
    <w:p>
      <w:pPr>
        <w:spacing w:after="0"/>
        <w:ind w:left="0"/>
        <w:jc w:val="both"/>
      </w:pPr>
      <w:r>
        <w:rPr>
          <w:rFonts w:ascii="Times New Roman"/>
          <w:b w:val="false"/>
          <w:i w:val="false"/>
          <w:color w:val="ff0000"/>
          <w:sz w:val="28"/>
        </w:rPr>
        <w:t xml:space="preserve">      Сноска. Утратило силу решением Текелийского городского маслихата Алматинской области от 24.11.2014 </w:t>
      </w:r>
      <w:r>
        <w:rPr>
          <w:rFonts w:ascii="Times New Roman"/>
          <w:b w:val="false"/>
          <w:i w:val="false"/>
          <w:color w:val="ff0000"/>
          <w:sz w:val="28"/>
        </w:rPr>
        <w:t>№ 35-223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граждан", Текелийский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городу Текели,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Текелийского городского маслихата "По социальным вопросам".</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                       Н. Сибирякова</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Н. Калиновский</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города Текели"                             Абдалиев Ерлан Женисбаевич</w:t>
      </w:r>
      <w:r>
        <w:br/>
      </w:r>
      <w:r>
        <w:rPr>
          <w:rFonts w:ascii="Times New Roman"/>
          <w:b w:val="false"/>
          <w:i w:val="false"/>
          <w:color w:val="000000"/>
          <w:sz w:val="28"/>
        </w:rPr>
        <w:t>
      08 ноября 2013 года</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Текелийского городского</w:t>
      </w:r>
      <w:r>
        <w:br/>
      </w:r>
      <w:r>
        <w:rPr>
          <w:rFonts w:ascii="Times New Roman"/>
          <w:b w:val="false"/>
          <w:i w:val="false"/>
          <w:color w:val="000000"/>
          <w:sz w:val="28"/>
        </w:rPr>
        <w:t>
маслихата "Об утверждении Правил</w:t>
      </w:r>
      <w:r>
        <w:br/>
      </w:r>
      <w:r>
        <w:rPr>
          <w:rFonts w:ascii="Times New Roman"/>
          <w:b w:val="false"/>
          <w:i w:val="false"/>
          <w:color w:val="000000"/>
          <w:sz w:val="28"/>
        </w:rPr>
        <w:t>
оказания социальной помощи,</w:t>
      </w:r>
      <w:r>
        <w:br/>
      </w:r>
      <w:r>
        <w:rPr>
          <w:rFonts w:ascii="Times New Roman"/>
          <w:b w:val="false"/>
          <w:i w:val="false"/>
          <w:color w:val="000000"/>
          <w:sz w:val="28"/>
        </w:rPr>
        <w:t>
установления размеров и определения</w:t>
      </w:r>
      <w:r>
        <w:br/>
      </w:r>
      <w:r>
        <w:rPr>
          <w:rFonts w:ascii="Times New Roman"/>
          <w:b w:val="false"/>
          <w:i w:val="false"/>
          <w:color w:val="000000"/>
          <w:sz w:val="28"/>
        </w:rPr>
        <w:t>
перечня отдельных категорий</w:t>
      </w:r>
      <w:r>
        <w:br/>
      </w:r>
      <w:r>
        <w:rPr>
          <w:rFonts w:ascii="Times New Roman"/>
          <w:b w:val="false"/>
          <w:i w:val="false"/>
          <w:color w:val="000000"/>
          <w:sz w:val="28"/>
        </w:rPr>
        <w:t>
нуждающихся граждан по городу</w:t>
      </w:r>
      <w:r>
        <w:br/>
      </w:r>
      <w:r>
        <w:rPr>
          <w:rFonts w:ascii="Times New Roman"/>
          <w:b w:val="false"/>
          <w:i w:val="false"/>
          <w:color w:val="000000"/>
          <w:sz w:val="28"/>
        </w:rPr>
        <w:t>
Текели" от 8 ноября</w:t>
      </w:r>
      <w:r>
        <w:br/>
      </w:r>
      <w:r>
        <w:rPr>
          <w:rFonts w:ascii="Times New Roman"/>
          <w:b w:val="false"/>
          <w:i w:val="false"/>
          <w:color w:val="000000"/>
          <w:sz w:val="28"/>
        </w:rPr>
        <w:t>
2013 года N 22-136</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 по</w:t>
      </w:r>
      <w:r>
        <w:br/>
      </w:r>
      <w:r>
        <w:rPr>
          <w:rFonts w:ascii="Times New Roman"/>
          <w:b/>
          <w:i w:val="false"/>
          <w:color w:val="000000"/>
        </w:rPr>
        <w:t>
городу Текели</w:t>
      </w:r>
    </w:p>
    <w:bookmarkEnd w:id="2"/>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N504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города Текели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статье 20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статье 16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12"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поселка, села,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13" w:id="5"/>
    <w:p>
      <w:pPr>
        <w:spacing w:after="0"/>
        <w:ind w:left="0"/>
        <w:jc w:val="left"/>
      </w:pPr>
      <w:r>
        <w:rPr>
          <w:rFonts w:ascii="Times New Roman"/>
          <w:b/>
          <w:i w:val="false"/>
          <w:color w:val="000000"/>
        </w:rPr>
        <w:t xml:space="preserve">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акиму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4"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социальной помощи</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5"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29. Отношения, не урегулированные настоящими Правилами, регулируются в соответствии с действующим законодательством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