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cee9" w14:textId="0f0c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на 2014-2016 годы по Енбекшиказахскому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07 октября 2013 года N 21-7. Зарегистрировано Департаментом юстиции Алматинской области 15 ноября 2013 года N 2459. Утратило силу решением Енбекшиказахского районного маслихата Алматинской области от 9 февраля 2017 года № 12-3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Енбекшиказахского районного маслихата Алматинской области от 09.02.2017 </w:t>
      </w:r>
      <w:r>
        <w:rPr>
          <w:rFonts w:ascii="Times New Roman"/>
          <w:b w:val="false"/>
          <w:i w:val="false"/>
          <w:color w:val="ff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бюджет" от 10 декабря 2008 года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единые ставки фиксированного налога для всех налогоплательщиков, осуществляющих деятельность на территории Енбекшиказахского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Считать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N 53-1 от 16 августа 2011 года "Об установлении единых ставок фиксированного налога на 2011-2013 годы" (зарегистрировано в Реестре государственной регистрации нормативных правовых актов 16 сентября 2011 года за N 2-8-181, опубликовано в газете "Енбекшиказах" от 14 октября 2011 года N 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соблюдения законодательства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21-сессии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Кураметова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"Налоговое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Енбекшиказахскому району"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Ашуов Кайрат Зикенович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2013 года N 21-7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установлении единых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фиксированного налога на 2014-2016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Енбекшиказахскому району"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на 2014-2016 года для всех</w:t>
      </w:r>
      <w:r>
        <w:br/>
      </w:r>
      <w:r>
        <w:rPr>
          <w:rFonts w:ascii="Times New Roman"/>
          <w:b/>
          <w:i w:val="false"/>
          <w:color w:val="000000"/>
        </w:rPr>
        <w:t>налогоплательщиков осуществляющих деятельность на территории</w:t>
      </w:r>
      <w:r>
        <w:br/>
      </w:r>
      <w:r>
        <w:rPr>
          <w:rFonts w:ascii="Times New Roman"/>
          <w:b/>
          <w:i w:val="false"/>
          <w:color w:val="000000"/>
        </w:rPr>
        <w:t>Енбекшиказахского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9"/>
        <w:gridCol w:w="4683"/>
        <w:gridCol w:w="4028"/>
      </w:tblGrid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налогооблагаемого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Единые фиксированные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(в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 проведения игры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одним игроком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 проведения игры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более одного игрока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