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1ea5" w14:textId="3901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30 января 2013 года N 16, зарегистрировано Департаментом юстиции Алматинской области 27 февраля 2013 года N 2306. Утратило силу постановлением акимата Панфиловского района Алматинской области от 22 января 2014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Панфиловского района Алматинской области от 22.01.2014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общественные работы в Панфиловском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перечень организаций, виды, объемы и конкретные условия общественных работ, размеры оплаты труда участников и источник их финансирования, а также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 февраля 2012 года "Об организации общественных работ по Панфиловскому району" N 76 (зарегистрированного в Реестре государственной регистрации нормативных правовых актов от 29 февраля 2012 года за N 2-16-151, опубликованного в районной газете "Жаркент өңірі" за N 16 от 22 марта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Бигелдиев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Жакыпбай Азат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января 2013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16 от 30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Панфиловскому району"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</w:t>
      </w:r>
      <w:r>
        <w:br/>
      </w:r>
      <w:r>
        <w:rPr>
          <w:rFonts w:ascii="Times New Roman"/>
          <w:b/>
          <w:i w:val="false"/>
          <w:color w:val="000000"/>
        </w:rPr>
        <w:t>
источник их финансирования, а также спрос и предложение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259"/>
        <w:gridCol w:w="1907"/>
        <w:gridCol w:w="1203"/>
        <w:gridCol w:w="3162"/>
        <w:gridCol w:w="1313"/>
        <w:gridCol w:w="1071"/>
        <w:gridCol w:w="1159"/>
        <w:gridCol w:w="1182"/>
      </w:tblGrid>
      <w:tr>
        <w:trPr>
          <w:trHeight w:val="555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домов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"Жәрдем-А"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