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eb8" w14:textId="518a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05 декабря 2013 года N 27-141. Зарегистрировано Департаментом юстиции Алматинской области 06 декабря 2013 года N 2486. Утратило силу решением Сарканского районного маслихата Алматинской области от 1 февраля 2021 года № 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01.02.2021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 районного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Б.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К.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"Сарканский районный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Тертюбаев Оралбек Шабденович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декабря 2013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"Сарканский районный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отдел"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Эльмира Елюбаевна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размера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(гражданам) Сарканского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2013 года N 27-141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Сарканского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"Сарканский районный отдел занятости и социальных программ" государственное учреждение, осуществляющее назначение и выплату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Сарканском районе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исчисления совокупного дохода семьи (гражданина), претендующей на получение жилищной помощи расчитывается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14.Тарифы и нормы потребления коммунальных услуг предоставляются поставщиками услуг.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Сарканского района".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и выплата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