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fc8a" w14:textId="c8cf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26 декабря 2013 года № 24-3. Зарегистрировано Департаментом юстиции Жамбылской области 30 декабря 2013 года № 2096. Утратило силу решением Жуалынского районного маслихата от 1 июля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Жуалынского районного маслихата Жамбылской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 – 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6 361 176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779 205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93 590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5 478 467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6 388 710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47 199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-74 733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74 733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займов – 8 361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27 534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Жуалынского районного маслихата от 21.04.2014 </w:t>
      </w:r>
      <w:r>
        <w:rPr>
          <w:rFonts w:ascii="Times New Roman"/>
          <w:b w:val="false"/>
          <w:i w:val="false"/>
          <w:color w:val="ff0000"/>
          <w:sz w:val="28"/>
        </w:rPr>
        <w:t>№ 29-2;</w:t>
      </w:r>
      <w:r>
        <w:rPr>
          <w:rFonts w:ascii="Times New Roman"/>
          <w:b w:val="false"/>
          <w:i w:val="false"/>
          <w:color w:val="ff0000"/>
          <w:sz w:val="28"/>
        </w:rPr>
        <w:t xml:space="preserve"> 23.06.2014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29.08.2014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13.10.2014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17.11.2014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05.12.2014 </w:t>
      </w:r>
      <w:r>
        <w:rPr>
          <w:rFonts w:ascii="Times New Roman"/>
          <w:b w:val="false"/>
          <w:i w:val="false"/>
          <w:color w:val="ff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2014-2016 годы норматив отчислений в областной бюджет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Установить объем субвенции, передаваемых из областного бюджета в районный бюджет на 2014 год в сумме - 4 009 779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2014 год предусмотреть средства на выплату надбавки к заработной плате специалистам образования, социального обеспечения и культуры, финансируемых из районного бюджета, работающих в сельских населенных пунктах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 не подлежащих секвестру в процессе исполнения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каждого сельского округа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районного местного исполнительного органа в сумме 5 407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Жуалынского районного маслихата от 13.10.2014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Ж. Айтаков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3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Жуалынского районного маслихата от 05.12.2014 </w:t>
      </w:r>
      <w:r>
        <w:rPr>
          <w:rFonts w:ascii="Times New Roman"/>
          <w:b w:val="false"/>
          <w:i w:val="false"/>
          <w:color w:val="ff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5261"/>
        <w:gridCol w:w="4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3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5613"/>
        <w:gridCol w:w="4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1527"/>
        <w:gridCol w:w="1528"/>
        <w:gridCol w:w="1528"/>
        <w:gridCol w:w="53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2335"/>
        <w:gridCol w:w="2335"/>
        <w:gridCol w:w="2685"/>
        <w:gridCol w:w="32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5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5613"/>
        <w:gridCol w:w="4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2"/>
        <w:gridCol w:w="1618"/>
        <w:gridCol w:w="1618"/>
        <w:gridCol w:w="1618"/>
        <w:gridCol w:w="4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2335"/>
        <w:gridCol w:w="2335"/>
        <w:gridCol w:w="2685"/>
        <w:gridCol w:w="32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76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райнных бюджетных программ не подлежащих секвестру в процессе исполнения бюджета на 2014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каждого сельского округа на 2014 год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Жуалынского районного маслихата от 17.11.2014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2502"/>
        <w:gridCol w:w="2054"/>
        <w:gridCol w:w="1335"/>
        <w:gridCol w:w="1252"/>
        <w:gridCol w:w="1336"/>
        <w:gridCol w:w="1253"/>
        <w:gridCol w:w="1253"/>
      </w:tblGrid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"Организация водоснабжения населенных пунктов"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