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20fb" w14:textId="00f2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XІІІ сессии Карагандинского городского маслихата от 19 декабря 2012 года N 113 "О бюджете города Караганды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 сессии V созыва Карагандинского городского маслихата от 5 июля 2013 года N 184. Зарегистрировано Департаментом юстиции Карагандинской области 18 июля 2013 года N 2364.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2061, опубликовано в газете "Взгляд на события" от 28 декабря 2012 года N 162 (1068))",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V созыва Карагандинского городского маслихата от 30 января 2013 года N 127 "О внесении изменений в решение XІІІ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2161, опубликовано в газете "Взгляд на события" от 22 февраля 2013 года N 022 (1093))",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V созыва Карагандинского городского маслихата от 26 марта 2013 года N 145 "О внесении изменений в решение XІІІ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2286, опубликовано в газете "Взгляд на события" от 15 апреля 2013 года N 045 (1116))",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V созыва Карагандинского городского маслихата от 7 июня 2013 года N 177 "О внесении изменений в решение XIII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2344, опубликовано в газете "Взгляд на события" от 24 июня 2013 года N 077 (1148))"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"39 966 839" заменить цифрами "41 820 023";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"21 077 026" заменить цифрами "21 508 901";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"17 337 477" заменить цифрами "18 758 786";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"41 672 972" заменить цифрами "43 316 156";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"1 765 133" заменить цифрами "1 555 133";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"1 765 133" заменить цифрами "1 555 133";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"1 322 000" заменить цифрами "1 112 000";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9"/>
        <w:gridCol w:w="2601"/>
      </w:tblGrid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XXI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Баширова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576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бюджета, учтенные в составе поступлений и расходов</w:t>
      </w:r>
      <w:r>
        <w:br/>
      </w:r>
      <w:r>
        <w:rPr>
          <w:rFonts w:ascii="Times New Roman"/>
          <w:b/>
          <w:i w:val="false"/>
          <w:color w:val="000000"/>
        </w:rPr>
        <w:t>бюджета города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5"/>
        <w:gridCol w:w="4105"/>
      </w:tblGrid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внутриплощадочных инженерных сетей к строящемуся административному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приобретения служебного жилища и развитие (или) приобретение инженерно-коммуникационной инфраструктуры в рамках Дорожная карта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535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