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d15e5" w14:textId="fcd15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XI сессии Каражалского городского маслихата от 19 декабря 2012 года N 87 "О бюджете города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ХIV сессии Каражалского городского маслихата Карагандинской области от 27 марта 2013 года N 109. Зарегистрировано Департаментом юстиции Карагандинской области 15 апреля 2013 года N 2306.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XI сессии Каражалского городского маслихата от 19 декабря 2012 года N 87 "О бюджете города на 2013-2015 годы" (зарегистрировано в Реестре государственной регистрации нормативных правовых актов за номером 2084, опубликовано в газете "Қазыналы өңір" 31 декабря 2012 года N 52-1), в которое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ХII сессии Каражалского городского маслихата от 5 февраля 2013 года N 100 "О внесении изменений в решение XI сессии Каражалского городского маслихата от 19 декабря 2012 года N 87 "О бюджете города на 2013-2015 годы" (зарегистрировано в Реестре государственной регистрации нормативных правовых актов за номером 2180, опубликовано в газете "Қазыналы өңір" 23 февраля 2013 года N 8-9),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"2 163 446" заменить цифрами "1 922 336";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"1 556 277" заменить цифрами "1 315 167";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"2 170 446" заменить цифрами "1 932 608";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"минус 10 000" заменить цифрами "минус 13 272";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"10 000" заменить цифрами "13 272";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"7 000" заменить цифрами "10 272";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95"/>
        <w:gridCol w:w="2405"/>
      </w:tblGrid>
      <w:tr>
        <w:trPr>
          <w:trHeight w:val="30" w:hRule="atLeast"/>
        </w:trPr>
        <w:tc>
          <w:tcPr>
            <w:tcW w:w="98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XIV сессии,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 Оспанова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2013 года N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2012 года N 87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Каражал на 2013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873"/>
        <w:gridCol w:w="1239"/>
        <w:gridCol w:w="1239"/>
        <w:gridCol w:w="5379"/>
        <w:gridCol w:w="26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2013 года N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2012 года N 87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2013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0"/>
        <w:gridCol w:w="3660"/>
      </w:tblGrid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ежемесячную выплату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2013 года N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2012 года N 87</w:t>
            </w:r>
          </w:p>
        </w:tc>
      </w:tr>
    </w:tbl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трансфертов по администраторам</w:t>
      </w:r>
      <w:r>
        <w:br/>
      </w:r>
      <w:r>
        <w:rPr>
          <w:rFonts w:ascii="Times New Roman"/>
          <w:b/>
          <w:i w:val="false"/>
          <w:color w:val="000000"/>
        </w:rPr>
        <w:t>бюджетных программ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0"/>
        <w:gridCol w:w="3660"/>
      </w:tblGrid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категорию, учителям школ и воспитателям дошкольных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и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