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05da" w14:textId="8590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зонирования земель города Сатпаев с определением территорий по целевому назначению и режиму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29 марта 2013 года N 130. Зарегистрировано Департаментом юстиции Карагандинской области 4 мая 2013 года N 2323.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Сатпаевский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зонирования земель города Сатпаев с определением территорий по целевому назначению и режиму использования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экономической реформы, бюджета, коммунального хозяйства и поддержки предпринимательства (председатель Цой Владимир Леонидович).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36"/>
        <w:gridCol w:w="4964"/>
      </w:tblGrid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Толендина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Имамбай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Сатпаев"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Караторгаева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марта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2013 года N 130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зонирования земель города Сатпаев</w:t>
      </w:r>
      <w:r>
        <w:br/>
      </w:r>
      <w:r>
        <w:rPr>
          <w:rFonts w:ascii="Times New Roman"/>
          <w:b/>
          <w:i w:val="false"/>
          <w:color w:val="000000"/>
        </w:rPr>
        <w:t>с определением территорий по целевому назначению</w:t>
      </w:r>
      <w:r>
        <w:br/>
      </w:r>
      <w:r>
        <w:rPr>
          <w:rFonts w:ascii="Times New Roman"/>
          <w:b/>
          <w:i w:val="false"/>
          <w:color w:val="000000"/>
        </w:rPr>
        <w:t>и режиму использования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Сатпаевского городского маслихата Карагандинской области от 26.12.2019 </w:t>
      </w:r>
      <w:r>
        <w:rPr>
          <w:rFonts w:ascii="Times New Roman"/>
          <w:b w:val="false"/>
          <w:i w:val="false"/>
          <w:color w:val="ff0000"/>
          <w:sz w:val="28"/>
        </w:rPr>
        <w:t>N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4549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ЗОНЫ ТЕРРИТОРИИ ГОРОДА САТПАЕВ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3701"/>
        <w:gridCol w:w="5795"/>
      </w:tblGrid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функциональной зоны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зоны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жилая+общественно-деловая зона 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зона с производственными объектами малого и среднего бизнеса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промышленная (производственная) зона 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парков, скверов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инженерной и транспортной инфраструктур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режимных территорий 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садоводческих обществ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территорий специального назначения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водных объектов 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памятников историко-культурного наследия 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нарушенных земель 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подлежащая переселению 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сельскохозяйственного использования для реализации социальных программ по обеспечению городского населения сельскохозяйственной продукцией 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сельскохозяйственного использования, резервных и иных, не вовлеченных в градостроительную деятельность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