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76d7f" w14:textId="e976d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Сатпаевского городского маслихата от 14 декабря 2012 года N 103 "О городском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11 июля 2013 года N 152. Зарегистрировано Департаментом юстиции Карагандинской области 15 июля 2013 года N 2354.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14 декабря 2012 года N 103 "О городском бюджете на 2013-2015 годы" (зарегистрировано в Реестре государственной регистрации нормативных правовых актов за N 2067 и опубликовано в газете "Шарайна" от 28 декабря 2012 года N 64 (2035)), внесены изменения и дополнение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29 марта 2013 года N 129 "О внесении изменений и дополнения в решение 13 сессии Сатпаевского городского маслихата от 14 декабря 2012 года N 103 "О городском бюджете на 2013-2015 годы" (зарегистрировано в Реестре государственной регистрации нормативных правовых актов за N 2284 и опубликовано в газете "Шарайна" от 12 апреля 2013 года N 15 (2050)),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"3 683 333" заменить цифрами "4 156 229";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"1 202 543" заменить цифрами "1 366 543";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"10 989" заменить цифрами "12 289";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"6 797" заменить цифрами "9 247";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"2 463 004" заменить цифрами "2 768 150";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"3 713 739" заменить цифрами "4 207 741";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"минус 30 406" заменить цифрами "минус 51 512";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"30 406" заменить цифрами "51 512";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цифры "30 406" заменить цифрами "51 512";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"94 076" заменить цифрами "98 534";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"239 026" заменить цифрами "539 714";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абзаца седьмого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увеличение штатной численности местных исполнительных органов в сумме 2 679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детей-инвалидов, обучающихся на дому в сумме 1 779 тысяч тенге.";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абзаца третьего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транспортную инфраструктуру по реализации бюджетных инвестиционных проектов в рамках Программы развития моногородов на 2012-2020 годы в сумме 300 688 тысяч тенге.";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Мурзакануров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Имамбай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2013 года N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 N 103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4156229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1366543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2768150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2768150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4207741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2047479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1781277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1781277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1628103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 в рамках Программы развития моногородов на 2012-2020 годы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 в рамках Программы развития моногородов на 2012-2020 годы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0"/>
        <w:gridCol w:w="2290"/>
        <w:gridCol w:w="2291"/>
        <w:gridCol w:w="2291"/>
        <w:gridCol w:w="31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тенге)</w:t>
            </w:r>
          </w:p>
        </w:tc>
      </w:tr>
      <w:tr>
        <w:trPr>
          <w:trHeight w:val="30" w:hRule="atLeast"/>
        </w:trPr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059"/>
        <w:gridCol w:w="1059"/>
        <w:gridCol w:w="1060"/>
        <w:gridCol w:w="4262"/>
        <w:gridCol w:w="3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-51512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5"/>
        <w:gridCol w:w="3034"/>
        <w:gridCol w:w="1955"/>
        <w:gridCol w:w="1955"/>
        <w:gridCol w:w="34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954"/>
        <w:gridCol w:w="49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51512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51512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2013 года N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 N 103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поселка Жезказган на 2013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2"/>
        <w:gridCol w:w="704"/>
        <w:gridCol w:w="1484"/>
        <w:gridCol w:w="1484"/>
        <w:gridCol w:w="5270"/>
        <w:gridCol w:w="22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2013 года N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 N 103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распределяемых бюджетных программ в составе</w:t>
      </w:r>
      <w:r>
        <w:br/>
      </w:r>
      <w:r>
        <w:rPr>
          <w:rFonts w:ascii="Times New Roman"/>
          <w:b/>
          <w:i w:val="false"/>
          <w:color w:val="000000"/>
        </w:rPr>
        <w:t>городского бюджета на 2013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74"/>
        <w:gridCol w:w="3226"/>
      </w:tblGrid>
      <w:tr>
        <w:trPr>
          <w:trHeight w:val="30" w:hRule="atLeast"/>
        </w:trPr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457893</w:t>
            </w:r>
          </w:p>
        </w:tc>
      </w:tr>
      <w:tr>
        <w:trPr>
          <w:trHeight w:val="30" w:hRule="atLeast"/>
        </w:trPr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448893</w:t>
            </w:r>
          </w:p>
        </w:tc>
      </w:tr>
      <w:tr>
        <w:trPr>
          <w:trHeight w:val="30" w:hRule="atLeast"/>
        </w:trPr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Программы занятости 2020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24294</w:t>
            </w:r>
          </w:p>
        </w:tc>
      </w:tr>
      <w:tr>
        <w:trPr>
          <w:trHeight w:val="30" w:hRule="atLeast"/>
        </w:trPr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</w:t>
            </w:r>
          </w:p>
        </w:tc>
      </w:tr>
      <w:tr>
        <w:trPr>
          <w:trHeight w:val="30" w:hRule="atLeast"/>
        </w:trPr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</w:tr>
      <w:tr>
        <w:trPr>
          <w:trHeight w:val="30" w:hRule="atLeast"/>
        </w:trPr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субсидирование заработной платы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субсидий на переезд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практика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</w:tr>
      <w:tr>
        <w:trPr>
          <w:trHeight w:val="30" w:hRule="atLeast"/>
        </w:trPr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13416</w:t>
            </w:r>
          </w:p>
        </w:tc>
      </w:tr>
      <w:tr>
        <w:trPr>
          <w:trHeight w:val="30" w:hRule="atLeast"/>
        </w:trPr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текущих мероприятий в рамках Программы развития моногородов на 2012-2020 годы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420927</w:t>
            </w:r>
          </w:p>
        </w:tc>
      </w:tr>
      <w:tr>
        <w:trPr>
          <w:trHeight w:val="30" w:hRule="atLeast"/>
        </w:trPr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для реализации проектов в рамках Программы развития моногородов на 2012-2020 годы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168000</w:t>
            </w:r>
          </w:p>
        </w:tc>
      </w:tr>
      <w:tr>
        <w:trPr>
          <w:trHeight w:val="30" w:hRule="atLeast"/>
        </w:trPr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грантов на развитие новых производств в рамках Программы развития моногородов на 2012-2020 годы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 в рамках Программы развития моногородов на 2012-2020 годы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66427</w:t>
            </w:r>
          </w:p>
        </w:tc>
      </w:tr>
      <w:tr>
        <w:trPr>
          <w:trHeight w:val="30" w:hRule="atLeast"/>
        </w:trPr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образования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66427</w:t>
            </w:r>
          </w:p>
        </w:tc>
      </w:tr>
      <w:tr>
        <w:trPr>
          <w:trHeight w:val="30" w:hRule="atLeast"/>
        </w:trPr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 в рамках Программы развития моногородов на 2012-2020 годы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173500</w:t>
            </w:r>
          </w:p>
        </w:tc>
      </w:tr>
      <w:tr>
        <w:trPr>
          <w:trHeight w:val="30" w:hRule="atLeast"/>
        </w:trPr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 и благоустройство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173500</w:t>
            </w:r>
          </w:p>
        </w:tc>
      </w:tr>
      <w:tr>
        <w:trPr>
          <w:trHeight w:val="30" w:hRule="atLeast"/>
        </w:trPr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рамках реализации Государственной программы развития здравоохранения Республики Казахстан "Саламатты Қазақстан" на 2011-2015 годы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