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4563" w14:textId="d2e4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N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V созыва Шахтинского городского маслихата Карагандинской области от 5 июля 2013 года N 935/19. Зарегистрировано Департаментом юстиции Карагандинской области 18 июля 2013 года N 2363.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2064, опубликовано 18 января 2013 года в газете "Шахтинский вестник" N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N 901/15 "О внесении изменений в решение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2191, опубликовано 15 марта 2013 года в газете "Шахтинский вестник" N 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3 апреля 2013 года N 913/17 "О внесении изменений в решение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2292, опубликовано 26 апреля 2013 года в газете "Шахтинский вестник" N 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"4 349 825" заменить цифрами "4 621 487";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"3 506 847" заменить цифрами "3 778 509";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"4 393 392" заменить цифрами "4 665 054";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05.07.2013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Шахан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Долинка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935/19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Новодолинский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