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4563" w14:textId="d2e4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N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XIХ сессии V созыва Шахтинского городского маслихата Карагандинской области от 5 июля 2013 года N 935/19. Зарегистрировано Департаментом юстиции Карагандинской области 18 июля 2013 года N 2363.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2064, опубликовано 18 января 2013 года в газете "Шахтинский вестник" N 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Шахтинского городского маслихата от 22 февраля 2013 года N 901/15 "О внесении изменений в решение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2191, опубликовано 15 марта 2013 года в газете "Шахтинский вестник" N 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3 апреля 2013 года N 913/17 "О внесении изменений в решение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2292, опубликовано 26 апреля 2013 года в газете "Шахтинский вестник" N 16)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"4 349 825" заменить цифрами "4 621 487";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"3 506 847" заменить цифрами "3 778 509";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"4 393 392" заменить цифрами "4 665 054";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05.07.2013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Шахан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Долинка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935/19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Новодолинский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