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58555" w14:textId="97585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оказания государственной услуги "Назначение и выплата социальной помощи отдельным категориям нуждающихся граждан по решениям местных представительных органов"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Актогайского района Карагандинской области от 30 января 2013 года N 03/08. Зарегистрировано Департаментом юстиции  Карагандинской области 5 марта 2013 года N 2199. Утратило силу постановлением акимата Актогайского района Карагандинской области от 2 мая 2013 года N 12/02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Актогайского района Карагандинской области от 02.05.2013 N 12/02.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27 ноября 2000 года "Об административных процедурах",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июля 2010 года N 745 "Об утверждении реестра государственных услуг, оказываемых физическим и юридическим лицам", акимат Актогайского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государственной услуги "Назначение и выплата социальной помощи отдельным категориям нуждающихся граждан по решениям местных представительных органов".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К. Нокеш.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Актогайского района                   С. Абеуова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Актогайского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января 2013 года N 03/08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"Назначение и выплата социальной помощи отдельным</w:t>
      </w:r>
      <w:r>
        <w:br/>
      </w:r>
      <w:r>
        <w:rPr>
          <w:rFonts w:ascii="Times New Roman"/>
          <w:b/>
          <w:i w:val="false"/>
          <w:color w:val="000000"/>
        </w:rPr>
        <w:t>
категориям нуждающихся граждан по решениям</w:t>
      </w:r>
      <w:r>
        <w:br/>
      </w:r>
      <w:r>
        <w:rPr>
          <w:rFonts w:ascii="Times New Roman"/>
          <w:b/>
          <w:i w:val="false"/>
          <w:color w:val="000000"/>
        </w:rPr>
        <w:t>
местных представительных органов"</w:t>
      </w:r>
    </w:p>
    <w:bookmarkEnd w:id="2"/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Основные понятия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настоящем Регламенте оказания государственной услуги "Назначение и выплата социальной помощи отдельным категориям нуждающихся граждан по решениям местных представительных органов" (далее - Регламент) используются следующие основные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уполномоченный орган по назначению и выплате социальной помощи отдельным категориям нуждающихся граждан по решениям местных представительных органов - государственное учреждение "Отдел занятости и социальных программ Актогайского района" (далее - уполномоченный орган);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структурно - функциональные единицы (далее - СФЕ) - это ответственные лица уполномоченных органов, структурные подразделения государственных органов, государственные органы, информационные системы или их подсистемы;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потребитель - отдельные категории нуждающихся граждан, определенные по решению местного представительного органа.</w:t>
      </w:r>
    </w:p>
    <w:bookmarkEnd w:id="4"/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Общие положения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Назначение и выплата социальной помощи отдельным категориям нуждающихся граждан по решениям местных представительных органов - государственная услуга, направленная на реализацию прав нуждающихся граждан на получение материальной помощи за счет бюджетных средств, определенных по решениям местных представительных органов.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Государственную услугу предоставляет уполномоченный орган.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Данная государственная услуга оказывается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июля 2010 года N 745 "Об утверждении реестра государственных услуг, оказываемых физическим и юридическим лицам",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апреля 2011 года N 394 "Об утверждении стандартов государственных услуг в сфере социальной защиты, оказываемых местными исполнительными органами" и решениями местного представительного органа (маслихата).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Результатом оказываемой государственной услуги, которую получит потребитель, является уведомление о назначении социальной помощи (далее - уведомление) либо мотивированный ответ об отказе в предоставлении государственной услуги на бумажном носителе.</w:t>
      </w:r>
    </w:p>
    <w:bookmarkEnd w:id="6"/>
    <w:bookmarkStart w:name="z15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Требования к порядку оказания государственной услуги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Местонахождение рабочего органа специальной комиссии: 100200, Карагандинская область, Актогайский район, село Актогай, улица Бокейхана 7, государственное учреждение "Отдел занятости и социальных программ Актогайского района", телефон 8 (71037) 21369, факс: 8 (71037) 21290, адрес электронной почты: enbek2011@mail.ru.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График работы: ежедневно с 9.00 до 18.00 часов, с обеденным перерывом с 13.00 до 14.00 часов, кроме выходных (суббота, воскресенье) и праздничных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осуществляется в порядке очереди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Полная информация о порядке оказания государственной услуги и необходимых документах располагается на интернет-ресурсе государственного учреждения "Отдел занятости и социальных программ Актогайского района" http://www.aktogay.kz, на стендах уполномоченного органа, в официальных источниках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 момента сдачи потребителем необходимых документов - в течение пятнадцати календарных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услуги, оказываемой на месте в день обращения потребителя (до получения талона) - не более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потребителя государственной услуги, оказываемой на месте в день обращения потребителя - не более 15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Основанием для отказа (приостановления) государственной услуги является предоставление неполных и (или) недостоверных сведений при сдаче документов потребителем.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Этапы оказания государственной услуги с момента поступления заявления от потребителя для получения государственной услуги и до момента выдачи результата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потребитель подает заявление в уполномоченный орган об оказании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уполномоченный орган проводит регистрацию полученных документов, осуществляет рассмотрение представленного заявления от потребителя, оформляет уведомление о предоставлении государственной услуги либо мотивированный ответ об отказе.</w:t>
      </w:r>
    </w:p>
    <w:bookmarkEnd w:id="8"/>
    <w:bookmarkStart w:name="z2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Описание порядка действий (взаимодействия) в процессе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</w:t>
      </w:r>
    </w:p>
    <w:bookmarkEnd w:id="9"/>
    <w:bookmarkStart w:name="z2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Прием документов в уполномоченном органе осуществляется через ответственного исполнителя уполномоченного органа по адресу, указанному в 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сдачи всех необходимых документов в уполномоченном органе потребителю выдается талон с указанием даты регистрации и получения потребителем государственной услуги, фамилии и инициалов лица, принявшего документы.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Для получения государственной услуги потребитель представляет письменное заявление и исчерпывающий перечень документов, который определяется решениями местного представительного органа (маслихата).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В процессе оказания государственной услуги участвуют следующие структурно-функциональные единицы (далее -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руководитель уполномоченного органа (СФЕ 1);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заведующий сектором уполномоченного органа (СФЕ 2);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специалист сектора уполномоченного органа (СФЕ 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Текстовое табличное описание последовательности и взаимодействие административных действий (процедур) каждой СФЕ с указанием срока выполнения каждого административного действия (процедуры)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Схемы, отражающие взаимосвязь между логической последовательностью административных действий в процессе оказания государственной услуги и СФЕ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10"/>
    <w:bookmarkStart w:name="z2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Ответственность должностных лиц, оказывающих</w:t>
      </w:r>
      <w:r>
        <w:br/>
      </w:r>
      <w:r>
        <w:rPr>
          <w:rFonts w:ascii="Times New Roman"/>
          <w:b/>
          <w:i w:val="false"/>
          <w:color w:val="000000"/>
        </w:rPr>
        <w:t>
государственные услуги</w:t>
      </w:r>
    </w:p>
    <w:bookmarkEnd w:id="11"/>
    <w:bookmarkStart w:name="z2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Должностные лица в ходе оказания государственных услуг несут ответственность за принимаемые ими решения и действия (бездействия) в порядке, предусмотренном действующим законодательством Республики Казахстан.</w:t>
      </w:r>
    </w:p>
    <w:bookmarkEnd w:id="12"/>
    <w:bookmarkStart w:name="z2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оказания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"Назначение и выплата социальной помощи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отдельным категориям нуждающихся граждан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решениям местных представительных органов"</w:t>
      </w:r>
    </w:p>
    <w:bookmarkEnd w:id="13"/>
    <w:bookmarkStart w:name="z30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1. Описание действий структурно-функциональных единиц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2"/>
        <w:gridCol w:w="3063"/>
        <w:gridCol w:w="3064"/>
        <w:gridCol w:w="3064"/>
        <w:gridCol w:w="4297"/>
      </w:tblGrid>
      <w:tr>
        <w:trPr>
          <w:trHeight w:val="27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136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 (хода, потока работ)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уполномоченного органа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 сектором уполномоченного органа</w:t>
            </w:r>
          </w:p>
        </w:tc>
        <w:tc>
          <w:tcPr>
            <w:tcW w:w="4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сектора уполномоченного органа</w:t>
            </w:r>
          </w:p>
        </w:tc>
      </w:tr>
      <w:tr>
        <w:trPr>
          <w:trHeight w:val="2940" w:hRule="atLeast"/>
        </w:trPr>
        <w:tc>
          <w:tcPr>
            <w:tcW w:w="4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Обращение по поводу назначения и выплаты социальной помощи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Принимает заявление со всеми необходимыми документами, регистрирует в журнале учета заявлений для назначения и выплаты социальной помощи отдельным категориям нуждающихся граждан по решениям местных представительных органов, выдает потребителю регистрационный талон</w:t>
            </w:r>
          </w:p>
        </w:tc>
      </w:tr>
      <w:tr>
        <w:trPr>
          <w:trHeight w:val="10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заявления в журнале, выдача потребителю регистрационного талона</w:t>
            </w:r>
          </w:p>
        </w:tc>
      </w:tr>
      <w:tr>
        <w:trPr>
          <w:trHeight w:val="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исполнения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минут</w:t>
            </w:r>
          </w:p>
        </w:tc>
      </w:tr>
      <w:tr>
        <w:trPr>
          <w:trHeight w:val="1590" w:hRule="atLeast"/>
        </w:trPr>
        <w:tc>
          <w:tcPr>
            <w:tcW w:w="4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Процедура оформления документов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Формирует пакет документов потребителя государственной услуги и передает на проверку заведующему сектором уполномоченного органа</w:t>
            </w:r>
          </w:p>
        </w:tc>
      </w:tr>
      <w:tr>
        <w:trPr>
          <w:trHeight w:val="6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Пакет документов для получения государственной услуги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календарных дней с момента регистрации заявления</w:t>
            </w:r>
          </w:p>
        </w:tc>
      </w:tr>
      <w:tr>
        <w:trPr>
          <w:trHeight w:val="2700" w:hRule="atLeast"/>
        </w:trPr>
        <w:tc>
          <w:tcPr>
            <w:tcW w:w="4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Процедура проверки документов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Проверяет полноту и правильность оформления представленных документов, передает макет личного дела руководителю уполномоченного органа </w:t>
            </w:r>
          </w:p>
        </w:tc>
        <w:tc>
          <w:tcPr>
            <w:tcW w:w="4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завершения 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Макет личного дела потребителя </w:t>
            </w:r>
          </w:p>
        </w:tc>
        <w:tc>
          <w:tcPr>
            <w:tcW w:w="4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календарных дней</w:t>
            </w:r>
          </w:p>
        </w:tc>
        <w:tc>
          <w:tcPr>
            <w:tcW w:w="4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510" w:hRule="atLeast"/>
        </w:trPr>
        <w:tc>
          <w:tcPr>
            <w:tcW w:w="4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Принятие решения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Принимает решение о предоставлении государственной услуги (либо мотивированный ответ об отказе в отказе в предоставлении услуги) и направляет дело к специалисту сектора для дальнейшей работы 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Личное дело потребителя 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исполнения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календарных дней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35" w:hRule="atLeast"/>
        </w:trPr>
        <w:tc>
          <w:tcPr>
            <w:tcW w:w="4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Процедура уведомления либо мотивированного ответа об отказе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Уведомление потребителю о назначении (либо мотивированный ответ об отказе) социальной помощи отдельным категориям нуждающихся граждан по решениям местных представительных органов</w:t>
            </w:r>
          </w:p>
        </w:tc>
      </w:tr>
      <w:tr>
        <w:trPr>
          <w:trHeight w:val="8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Уведомление либо мотивированный ответ об отказе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исполнения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календарный день</w:t>
            </w:r>
          </w:p>
        </w:tc>
      </w:tr>
    </w:tbl>
    <w:bookmarkStart w:name="z31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2. Варианты использования. Основной процесс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41"/>
        <w:gridCol w:w="4309"/>
        <w:gridCol w:w="4830"/>
      </w:tblGrid>
      <w:tr>
        <w:trPr>
          <w:trHeight w:val="1035" w:hRule="atLeast"/>
        </w:trPr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уполномоченного органа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 сектором уполномоченного органа</w:t>
            </w:r>
          </w:p>
        </w:tc>
        <w:tc>
          <w:tcPr>
            <w:tcW w:w="4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сектора уполномоченного органа</w:t>
            </w:r>
          </w:p>
        </w:tc>
      </w:tr>
      <w:tr>
        <w:trPr>
          <w:trHeight w:val="1380" w:hRule="atLeast"/>
        </w:trPr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N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Принятие решения о предоставлении государственной услуги (либо мотивированный ответ об отказе)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N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 полноты и правильности оформления документов, передача макета личного дела руководителю уполномоченного органа</w:t>
            </w:r>
          </w:p>
        </w:tc>
        <w:tc>
          <w:tcPr>
            <w:tcW w:w="4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N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документов, регистрация, выдача регистрационного талона</w:t>
            </w:r>
          </w:p>
        </w:tc>
      </w:tr>
      <w:tr>
        <w:trPr>
          <w:trHeight w:val="150" w:hRule="atLeast"/>
        </w:trPr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N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пакета документов, передача на проверку заведующему сектором уполномоченного органа</w:t>
            </w:r>
          </w:p>
        </w:tc>
      </w:tr>
      <w:tr>
        <w:trPr>
          <w:trHeight w:val="150" w:hRule="atLeast"/>
        </w:trPr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N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Уведомление потребителю о назначении (либо мотивированный ответ об отказе) социальной помощи отдельным категориям нуждающихся граждан по решениям местных представительных органов</w:t>
            </w:r>
          </w:p>
        </w:tc>
      </w:tr>
    </w:tbl>
    <w:bookmarkStart w:name="z3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оказания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"Назначение и выплата социальной помощи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отдельным категориям нуждающихся граждан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решениям местных представительных органов"</w:t>
      </w:r>
    </w:p>
    <w:bookmarkEnd w:id="16"/>
    <w:bookmarkStart w:name="z33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 функционального взаимодействия.</w:t>
      </w:r>
      <w:r>
        <w:br/>
      </w:r>
      <w:r>
        <w:rPr>
          <w:rFonts w:ascii="Times New Roman"/>
          <w:b/>
          <w:i w:val="false"/>
          <w:color w:val="000000"/>
        </w:rPr>
        <w:t>
Процесс оказания государственной услуги</w:t>
      </w:r>
    </w:p>
    <w:bookmarkEnd w:id="17"/>
    <w:p>
      <w:pPr>
        <w:spacing w:after="0"/>
        <w:ind w:left="0"/>
        <w:jc w:val="both"/>
      </w:pPr>
      <w:r>
        <w:drawing>
          <wp:inline distT="0" distB="0" distL="0" distR="0">
            <wp:extent cx="7505700" cy="5283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05700" cy="528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header.xml" Type="http://schemas.openxmlformats.org/officeDocument/2006/relationships/header" Id="rId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