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8dac" w14:textId="6ff8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"Выдача справок безработным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30 января 2013 года N 03/11. Зарегистрировано Департаментом юстиции  Карагандинской области 5 марта 2013 года N 2202. Утратило силу постановлением акимата Актогайского района Карагандинской области от 2 мая 2013 года N 12/02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ff0000"/>
          <w:sz w:val="28"/>
        </w:rPr>
        <w:t>      Сноска. Утратило силу постановлением акимата Актогайского района Карагандинской области от 02.05.2013 N 12/02.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акимат Актогайского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справок безработным гражданам".</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К. Нокеш.</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Актогайского</w:t>
      </w:r>
      <w:r>
        <w:br/>
      </w:r>
      <w:r>
        <w:rPr>
          <w:rFonts w:ascii="Times New Roman"/>
          <w:b w:val="false"/>
          <w:i w:val="false"/>
          <w:color w:val="000000"/>
          <w:sz w:val="28"/>
        </w:rPr>
        <w:t>
</w:t>
      </w:r>
      <w:r>
        <w:rPr>
          <w:rFonts w:ascii="Times New Roman"/>
          <w:b w:val="false"/>
          <w:i/>
          <w:color w:val="000000"/>
          <w:sz w:val="28"/>
        </w:rPr>
        <w:t>      района                                     С. Абеуова</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Актогайского района</w:t>
      </w:r>
      <w:r>
        <w:br/>
      </w:r>
      <w:r>
        <w:rPr>
          <w:rFonts w:ascii="Times New Roman"/>
          <w:b w:val="false"/>
          <w:i w:val="false"/>
          <w:color w:val="000000"/>
          <w:sz w:val="28"/>
        </w:rPr>
        <w:t>
от 30 января 2013 года N 03/11</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 "Выдача справок безработным гражданам"</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справок безработным граждан" (далее - Регламент) используются следующие основные понятия:</w:t>
      </w:r>
      <w:r>
        <w:br/>
      </w:r>
      <w:r>
        <w:rPr>
          <w:rFonts w:ascii="Times New Roman"/>
          <w:b w:val="false"/>
          <w:i w:val="false"/>
          <w:color w:val="000000"/>
          <w:sz w:val="28"/>
        </w:rPr>
        <w:t>
      1) потребитель -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Актогайского района";</w:t>
      </w:r>
      <w:r>
        <w:br/>
      </w:r>
      <w:r>
        <w:rPr>
          <w:rFonts w:ascii="Times New Roman"/>
          <w:b w:val="false"/>
          <w:i w:val="false"/>
          <w:color w:val="000000"/>
          <w:sz w:val="28"/>
        </w:rPr>
        <w:t>
      3) центр обслуживания населения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 (далее – центр).</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2. Государственная услуга "Выдача справок безработным гражданам" - административная процедура, осуществляемая уполномоченным органом в целях выдачи справки, подтверждающей статус в качестве безработного.</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подпункта 8 </w:t>
      </w:r>
      <w:r>
        <w:rPr>
          <w:rFonts w:ascii="Times New Roman"/>
          <w:b w:val="false"/>
          <w:i w:val="false"/>
          <w:color w:val="000000"/>
          <w:sz w:val="28"/>
        </w:rPr>
        <w:t>пункта 1 статьи 8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является выдача потребителю справки о регистрации в качестве безработного (далее - справка) либо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7. В процесс предоставления государственной услуги включены:</w:t>
      </w:r>
      <w:r>
        <w:br/>
      </w:r>
      <w:r>
        <w:rPr>
          <w:rFonts w:ascii="Times New Roman"/>
          <w:b w:val="false"/>
          <w:i w:val="false"/>
          <w:color w:val="000000"/>
          <w:sz w:val="28"/>
        </w:rPr>
        <w:t>
      1) уполномоченный орган – прием, рассмотрение документов, предоставленных потребителем услуги, принятие решения об оказании (отказе в оказании) потребителю государственной услуги и выдача справки;</w:t>
      </w:r>
      <w:r>
        <w:br/>
      </w:r>
      <w:r>
        <w:rPr>
          <w:rFonts w:ascii="Times New Roman"/>
          <w:b w:val="false"/>
          <w:i w:val="false"/>
          <w:color w:val="000000"/>
          <w:sz w:val="28"/>
        </w:rPr>
        <w:t>
      2) центр обслуживания населения - прием документов, предоставленных потребителем услуги и выдача справки.</w:t>
      </w:r>
    </w:p>
    <w:bookmarkEnd w:id="6"/>
    <w:bookmarkStart w:name="z16"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7" w:id="8"/>
    <w:p>
      <w:pPr>
        <w:spacing w:after="0"/>
        <w:ind w:left="0"/>
        <w:jc w:val="both"/>
      </w:pPr>
      <w:r>
        <w:rPr>
          <w:rFonts w:ascii="Times New Roman"/>
          <w:b w:val="false"/>
          <w:i w:val="false"/>
          <w:color w:val="000000"/>
          <w:sz w:val="28"/>
        </w:rPr>
        <w:t>
      8. Местонахождение рабочего органа специальной комиссии: 100200, Карагандинская область, Актогайский район, село Актогай, улица Бокейхана 7, государственное учреждение "Отдел занятости и социальных программ Актогайского района", телефон 8 (71037) 21684, факс: 8 (71037) 21290, адрес электронной почты: enbek2011@mail.ru.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9. Местонахождение центра: Актогайский районный отдел N 1 филиала республиканского государственного предприятия "Центр обслуживания населения Карагандинской области", адрес: 100200, село Актогай, улица Бокейхана, 10, телефон 8 (71037) 21105, адрес электронной почты: aktogaycon@mail.ru, Актогайский районный отдел N 2 республиканского государственного предприятия "Центр обслуживания населения Карагандинской области", адрес: 100314, поселок Сарышаган, улица Абая, 12, телефон 8 (71038) 22338.</w:t>
      </w:r>
      <w:r>
        <w:br/>
      </w:r>
      <w:r>
        <w:rPr>
          <w:rFonts w:ascii="Times New Roman"/>
          <w:b w:val="false"/>
          <w:i w:val="false"/>
          <w:color w:val="000000"/>
          <w:sz w:val="28"/>
        </w:rPr>
        <w:t>
      График работы: 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Полная информация о порядке оказания государственной услуги размещена на стендах уполномоченного органа, а также на интернет-ресурсе уполномоченного органа http://www.aktogay.kz.</w:t>
      </w:r>
      <w:r>
        <w:br/>
      </w:r>
      <w:r>
        <w:rPr>
          <w:rFonts w:ascii="Times New Roman"/>
          <w:b w:val="false"/>
          <w:i w:val="false"/>
          <w:color w:val="000000"/>
          <w:sz w:val="28"/>
        </w:rPr>
        <w:t>
</w:t>
      </w:r>
      <w:r>
        <w:rPr>
          <w:rFonts w:ascii="Times New Roman"/>
          <w:b w:val="false"/>
          <w:i w:val="false"/>
          <w:color w:val="000000"/>
          <w:sz w:val="28"/>
        </w:rPr>
        <w:t>
      11. Сроки оказания государственной услуги:</w:t>
      </w:r>
      <w:r>
        <w:br/>
      </w:r>
      <w:r>
        <w:rPr>
          <w:rFonts w:ascii="Times New Roman"/>
          <w:b w:val="false"/>
          <w:i w:val="false"/>
          <w:color w:val="000000"/>
          <w:sz w:val="28"/>
        </w:rPr>
        <w:t>
      1) в случае обращения в уполномоченный орган:</w:t>
      </w:r>
      <w:r>
        <w:br/>
      </w:r>
      <w:r>
        <w:rPr>
          <w:rFonts w:ascii="Times New Roman"/>
          <w:b w:val="false"/>
          <w:i w:val="false"/>
          <w:color w:val="000000"/>
          <w:sz w:val="28"/>
        </w:rPr>
        <w:t>
      сроки предоставления государственной услуги с момента предъявления необходимых документов – не более 10 минут;</w:t>
      </w:r>
      <w:r>
        <w:br/>
      </w:r>
      <w:r>
        <w:rPr>
          <w:rFonts w:ascii="Times New Roman"/>
          <w:b w:val="false"/>
          <w:i w:val="false"/>
          <w:color w:val="000000"/>
          <w:sz w:val="28"/>
        </w:rPr>
        <w:t>
      максимально допустимое время ожидания до получения государственной услуги, оказываемой на месте в день обращения потребителя (при регистрации, получении талона, с момента обращения и подачи электронного запроса) – 10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 10 минут;</w:t>
      </w:r>
      <w:r>
        <w:br/>
      </w:r>
      <w:r>
        <w:rPr>
          <w:rFonts w:ascii="Times New Roman"/>
          <w:b w:val="false"/>
          <w:i w:val="false"/>
          <w:color w:val="000000"/>
          <w:sz w:val="28"/>
        </w:rPr>
        <w:t>
      2) при обращении в центр – с момента сдачи потребителем необходимых документов: три рабочих дня (день приема и день выдачи документов не входят в срок оказания государственной услуги):</w:t>
      </w:r>
      <w:r>
        <w:br/>
      </w:r>
      <w:r>
        <w:rPr>
          <w:rFonts w:ascii="Times New Roman"/>
          <w:b w:val="false"/>
          <w:i w:val="false"/>
          <w:color w:val="000000"/>
          <w:sz w:val="28"/>
        </w:rPr>
        <w:t>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максимально допустимое время ожидания в очереди до получения государственной услуги, оказываемой на месте в день обращения потребителя - 30 минут;</w:t>
      </w:r>
      <w:r>
        <w:br/>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- 30 минут.</w:t>
      </w:r>
      <w:r>
        <w:br/>
      </w:r>
      <w:r>
        <w:rPr>
          <w:rFonts w:ascii="Times New Roman"/>
          <w:b w:val="false"/>
          <w:i w:val="false"/>
          <w:color w:val="000000"/>
          <w:sz w:val="28"/>
        </w:rPr>
        <w:t>
</w:t>
      </w:r>
      <w:r>
        <w:rPr>
          <w:rFonts w:ascii="Times New Roman"/>
          <w:b w:val="false"/>
          <w:i w:val="false"/>
          <w:color w:val="000000"/>
          <w:sz w:val="28"/>
        </w:rPr>
        <w:t>
      12. Отказ в выдаче справки безработным производится в случае отсутствия регистрации потребителя в качестве безработного в уполномоченном органе.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 или обращается в уполномоченный орган;</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полученных документов, осуществляет рассмотрение представленного заявления из центра или от потребителя при обращении напрямую, подготавливает мотивированный ответ об отказе или оформляет справку, направляет результат оказания государственной услуги в центр или выдает потребителю в случае обращения в уполномоченный орган;</w:t>
      </w:r>
      <w:r>
        <w:br/>
      </w:r>
      <w:r>
        <w:rPr>
          <w:rFonts w:ascii="Times New Roman"/>
          <w:b w:val="false"/>
          <w:i w:val="false"/>
          <w:color w:val="000000"/>
          <w:sz w:val="28"/>
        </w:rPr>
        <w:t>
      4) центр выдает потребителю справку либо мотивированный ответ об отказе.</w:t>
      </w:r>
    </w:p>
    <w:bookmarkEnd w:id="8"/>
    <w:bookmarkStart w:name="z23"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4" w:id="10"/>
    <w:p>
      <w:pPr>
        <w:spacing w:after="0"/>
        <w:ind w:left="0"/>
        <w:jc w:val="both"/>
      </w:pPr>
      <w:r>
        <w:rPr>
          <w:rFonts w:ascii="Times New Roman"/>
          <w:b w:val="false"/>
          <w:i w:val="false"/>
          <w:color w:val="000000"/>
          <w:sz w:val="28"/>
        </w:rPr>
        <w:t>
      14. Порядок оформления входящей корреспонденции (в том числе электронной) и получения информации потребителем на оказание государственной услуги:</w:t>
      </w:r>
      <w:r>
        <w:br/>
      </w:r>
      <w:r>
        <w:rPr>
          <w:rFonts w:ascii="Times New Roman"/>
          <w:b w:val="false"/>
          <w:i w:val="false"/>
          <w:color w:val="000000"/>
          <w:sz w:val="28"/>
        </w:rPr>
        <w:t>
      после сдачи всех необходимых документов в уполномоченный орган, сотрудником, осуществляющим выдачу справок безработным гражданам, данные потребителя заносятся в карточку персонального учета (компьютерную базу данных).</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потребители предъявляют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заполненную форму заявления, выдаваемой в центре по месту обращения за государственной услугой.</w:t>
      </w:r>
      <w:r>
        <w:br/>
      </w:r>
      <w:r>
        <w:rPr>
          <w:rFonts w:ascii="Times New Roman"/>
          <w:b w:val="false"/>
          <w:i w:val="false"/>
          <w:color w:val="000000"/>
          <w:sz w:val="28"/>
        </w:rPr>
        <w:t>
</w:t>
      </w:r>
      <w:r>
        <w:rPr>
          <w:rFonts w:ascii="Times New Roman"/>
          <w:b w:val="false"/>
          <w:i w:val="false"/>
          <w:color w:val="000000"/>
          <w:sz w:val="28"/>
        </w:rPr>
        <w:t>
      16. Структурно-функциональные единицы (далее - СФЕ) участвуют в процессе оказания государственной услуги:</w:t>
      </w:r>
      <w:r>
        <w:br/>
      </w:r>
      <w:r>
        <w:rPr>
          <w:rFonts w:ascii="Times New Roman"/>
          <w:b w:val="false"/>
          <w:i w:val="false"/>
          <w:color w:val="000000"/>
          <w:sz w:val="28"/>
        </w:rPr>
        <w:t>
      1) уполномоченный орган (СФЕ 1);</w:t>
      </w:r>
      <w:r>
        <w:br/>
      </w:r>
      <w:r>
        <w:rPr>
          <w:rFonts w:ascii="Times New Roman"/>
          <w:b w:val="false"/>
          <w:i w:val="false"/>
          <w:color w:val="000000"/>
          <w:sz w:val="28"/>
        </w:rPr>
        <w:t>
      2) центр (СФЕ 2).</w:t>
      </w:r>
      <w:r>
        <w:br/>
      </w:r>
      <w:r>
        <w:rPr>
          <w:rFonts w:ascii="Times New Roman"/>
          <w:b w:val="false"/>
          <w:i w:val="false"/>
          <w:color w:val="000000"/>
          <w:sz w:val="28"/>
        </w:rPr>
        <w:t>
</w:t>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18.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p>
    <w:bookmarkEnd w:id="10"/>
    <w:bookmarkStart w:name="z29"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30" w:id="12"/>
    <w:p>
      <w:pPr>
        <w:spacing w:after="0"/>
        <w:ind w:left="0"/>
        <w:jc w:val="both"/>
      </w:pPr>
      <w:r>
        <w:rPr>
          <w:rFonts w:ascii="Times New Roman"/>
          <w:b w:val="false"/>
          <w:i w:val="false"/>
          <w:color w:val="000000"/>
          <w:sz w:val="28"/>
        </w:rPr>
        <w:t>
      19.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31"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3"/>
    <w:bookmarkStart w:name="z32" w:id="14"/>
    <w:p>
      <w:pPr>
        <w:spacing w:after="0"/>
        <w:ind w:left="0"/>
        <w:jc w:val="left"/>
      </w:pPr>
      <w:r>
        <w:rPr>
          <w:rFonts w:ascii="Times New Roman"/>
          <w:b/>
          <w:i w:val="false"/>
          <w:color w:val="000000"/>
        </w:rPr>
        <w:t xml:space="preserve"> 
Таблица 1. Описание действий структурно-функциональной единицы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4"/>
        <w:gridCol w:w="7796"/>
      </w:tblGrid>
      <w:tr>
        <w:trPr>
          <w:trHeight w:val="75"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(хода,потока работ)</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справки либо мотивированного ответа об отказе</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(хода,потока работ)</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Ответственный исполнитель уполномоченного органа</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справки либо мотивированного ответа об отказе</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30" w:hRule="atLeast"/>
        </w:trPr>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3"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5"/>
    <w:bookmarkStart w:name="z34" w:id="16"/>
    <w:p>
      <w:pPr>
        <w:spacing w:after="0"/>
        <w:ind w:left="0"/>
        <w:jc w:val="left"/>
      </w:pPr>
      <w:r>
        <w:rPr>
          <w:rFonts w:ascii="Times New Roman"/>
          <w:b/>
          <w:i w:val="false"/>
          <w:color w:val="000000"/>
        </w:rPr>
        <w:t xml:space="preserve"> 
Таблица 2. Описание действий структурно-функциональной единицы (СФЕ) (на альтернативной основе)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3"/>
        <w:gridCol w:w="7897"/>
      </w:tblGrid>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w:t>
            </w:r>
            <w:r>
              <w:br/>
            </w:r>
            <w:r>
              <w:rPr>
                <w:rFonts w:ascii="Times New Roman"/>
                <w:b w:val="false"/>
                <w:i w:val="false"/>
                <w:color w:val="000000"/>
                <w:sz w:val="20"/>
              </w:rPr>
              <w:t>
</w:t>
            </w:r>
            <w:r>
              <w:rPr>
                <w:rFonts w:ascii="Times New Roman"/>
                <w:b w:val="false"/>
                <w:i w:val="false"/>
                <w:color w:val="000000"/>
                <w:sz w:val="20"/>
              </w:rPr>
              <w:t>2 центр</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 о приеме заявления и необходимых документов</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центр</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реестра для передачи документов в уполномоченный орган</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центр</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1 рабочего дня</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центр</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оформление и регистрация справки либо мотивированного отказа</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либо мотивированный ответ об отказе</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рабочих дней</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центр</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прием документов в центр</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либо мотивированного ответа об отказе</w:t>
            </w:r>
          </w:p>
        </w:tc>
      </w:tr>
      <w:tr>
        <w:trPr>
          <w:trHeight w:val="75"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минут</w:t>
            </w:r>
          </w:p>
        </w:tc>
      </w:tr>
    </w:tbl>
    <w:bookmarkStart w:name="z35"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"Выдача справок</w:t>
      </w:r>
      <w:r>
        <w:br/>
      </w:r>
      <w:r>
        <w:rPr>
          <w:rFonts w:ascii="Times New Roman"/>
          <w:b w:val="false"/>
          <w:i w:val="false"/>
          <w:color w:val="000000"/>
          <w:sz w:val="28"/>
        </w:rPr>
        <w:t>
безработным гражданам"</w:t>
      </w:r>
    </w:p>
    <w:bookmarkEnd w:id="17"/>
    <w:bookmarkStart w:name="z36" w:id="18"/>
    <w:p>
      <w:pPr>
        <w:spacing w:after="0"/>
        <w:ind w:left="0"/>
        <w:jc w:val="left"/>
      </w:pPr>
      <w:r>
        <w:rPr>
          <w:rFonts w:ascii="Times New Roman"/>
          <w:b/>
          <w:i w:val="false"/>
          <w:color w:val="000000"/>
        </w:rPr>
        <w:t xml:space="preserve"> 
Схема функционального взаимодействия</w:t>
      </w:r>
    </w:p>
    <w:bookmarkEnd w:id="18"/>
    <w:p>
      <w:pPr>
        <w:spacing w:after="0"/>
        <w:ind w:left="0"/>
        <w:jc w:val="both"/>
      </w:pPr>
      <w:r>
        <w:drawing>
          <wp:inline distT="0" distB="0" distL="0" distR="0">
            <wp:extent cx="68961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751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