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230a" w14:textId="c3c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Каркаралинского районного маслихата Карагандинской области от 24 декабря 2013 года № 25/199. Зарегистрировано Департаментом юстиции Карагандинской области 9 января 2014 года № 2495.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3981083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419211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3528400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4021375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73526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2014 год объем субвенции, передаваемой из областного бюджета в сумме 3256839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2014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2014 год в сумме 6000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Каркаралинского районного маслихата Карагандинской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32/274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города, поселка,  сельских округов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Каркаралинского районного маслихата Карагандинской области от 18.09.2014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32/274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85"/>
        <w:gridCol w:w="3515"/>
      </w:tblGrid>
      <w:tr>
        <w:trPr>
          <w:trHeight w:val="30" w:hRule="atLeast"/>
        </w:trPr>
        <w:tc>
          <w:tcPr>
            <w:tcW w:w="8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25 сессии:</w:t>
            </w:r>
          </w:p>
        </w:tc>
        <w:tc>
          <w:tcPr>
            <w:tcW w:w="3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Ахманов</w:t>
            </w:r>
          </w:p>
        </w:tc>
      </w:tr>
      <w:tr>
        <w:trPr>
          <w:trHeight w:val="30" w:hRule="atLeast"/>
        </w:trPr>
        <w:tc>
          <w:tcPr>
            <w:tcW w:w="8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3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25/199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</w:t>
      </w:r>
      <w:r>
        <w:br/>
      </w:r>
      <w:r>
        <w:rPr>
          <w:rFonts w:ascii="Times New Roman"/>
          <w:b/>
          <w:i w:val="false"/>
          <w:color w:val="000000"/>
        </w:rPr>
        <w:t>округов на 2014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Каркаралинского районного маслихата Карагандинской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279"/>
        <w:gridCol w:w="1576"/>
        <w:gridCol w:w="1576"/>
        <w:gridCol w:w="1346"/>
        <w:gridCol w:w="1346"/>
        <w:gridCol w:w="1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8"/>
        <w:gridCol w:w="1398"/>
        <w:gridCol w:w="1398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Абдирова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Мамраева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