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6467" w14:textId="d376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района от 21 апреля 2010 года N 10/03 "Об утверждении Перечня должностей специалистов, работающих в аульной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28 января 2013 года N 05/03. Зарегистрировано Департаментом юстиции Карагандинской области 28 февраля 2013 года N 2187. Утратило силу постановлением акимата Осакаровского района Карагандинской области от 3 марта 2016 года N 11/02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Осакаровского района Карагандинской области от 03.03.2016 N 11/02.</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238</w:t>
      </w:r>
      <w:r>
        <w:rPr>
          <w:rFonts w:ascii="Times New Roman"/>
          <w:b w:val="false"/>
          <w:i w:val="false"/>
          <w:color w:val="000000"/>
          <w:sz w:val="28"/>
        </w:rPr>
        <w:t xml:space="preserve"> Трудового кодекса Республики Казахстан от 15 мая 2007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от 21 апреля 2010 года N 10/03 "Об утверждении Перечня должностей специалистов, работающих в аульной (сельской) местности" (зарегистрировано в Реестре государственной регистрации нормативных правовых актов N 8-15-123, опубликовано в районной газете "Сельский труженик" от 12 июня 2010 года N 23 (7195)) следующее изменение:</w:t>
      </w:r>
      <w:r>
        <w:br/>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данного постановления возложить на заместителя акима района Ламбекова Нурлана Рымбаевича.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2013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2"/>
        <w:gridCol w:w="968"/>
      </w:tblGrid>
      <w:tr>
        <w:trPr>
          <w:trHeight w:val="30" w:hRule="atLeast"/>
        </w:trPr>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района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Аймаков</w:t>
            </w:r>
            <w:r>
              <w:br/>
            </w:r>
            <w:r>
              <w:rPr>
                <w:rFonts w:ascii="Times New Roman"/>
                <w:b w:val="false"/>
                <w:i w:val="false"/>
                <w:color w:val="000000"/>
                <w:sz w:val="20"/>
              </w:rPr>
              <w:t>
</w:t>
            </w:r>
          </w:p>
        </w:tc>
      </w:tr>
      <w:tr>
        <w:trPr>
          <w:trHeight w:val="30" w:hRule="atLeast"/>
        </w:trPr>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Осакаровского</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_______________К. Саккулаков</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28 января 2013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 района</w:t>
            </w:r>
            <w:r>
              <w:br/>
            </w:r>
            <w:r>
              <w:rPr>
                <w:rFonts w:ascii="Times New Roman"/>
                <w:b w:val="false"/>
                <w:i w:val="false"/>
                <w:color w:val="000000"/>
                <w:sz w:val="20"/>
              </w:rPr>
              <w:t>от 28 января 2013 года N 05/03</w:t>
            </w:r>
            <w:r>
              <w:br/>
            </w: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 района</w:t>
            </w:r>
            <w:r>
              <w:br/>
            </w:r>
            <w:r>
              <w:rPr>
                <w:rFonts w:ascii="Times New Roman"/>
                <w:b w:val="false"/>
                <w:i w:val="false"/>
                <w:color w:val="000000"/>
                <w:sz w:val="20"/>
              </w:rPr>
              <w:t>от 21 апреля 2010 года N 10/03</w:t>
            </w:r>
          </w:p>
        </w:tc>
      </w:tr>
    </w:tbl>
    <w:bookmarkStart w:name="z6" w:id="0"/>
    <w:p>
      <w:pPr>
        <w:spacing w:after="0"/>
        <w:ind w:left="0"/>
        <w:jc w:val="left"/>
      </w:pPr>
      <w:r>
        <w:rPr>
          <w:rFonts w:ascii="Times New Roman"/>
          <w:b/>
          <w:i w:val="false"/>
          <w:color w:val="000000"/>
        </w:rPr>
        <w:t xml:space="preserve"> Перечень должностей специалистов образования, культуры, социального обеспечения, работающих в аульной (сельской) местности и имеющих право на повышенные должностные оклады и тарифные ставки на двадцать пять процентов</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Должности специалистов образования:</w:t>
      </w:r>
      <w:r>
        <w:br/>
      </w: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заведующий, руководитель подразделения, в том числе: методического кабинета, группы, отдела;</w:t>
      </w:r>
      <w:r>
        <w:br/>
      </w:r>
      <w:r>
        <w:rPr>
          <w:rFonts w:ascii="Times New Roman"/>
          <w:b w:val="false"/>
          <w:i w:val="false"/>
          <w:color w:val="000000"/>
          <w:sz w:val="28"/>
        </w:rPr>
        <w:t>
      2) специалисты (главные, старшие), в том числе: учителя всех специальностей, медицинская сестра, библиотекарь, воспитатель, помощник воспитателя, вожатый, инструктор по физической культуре, мастер производственного обучения, преподаватели, музыкальный руководитель, методист, преподаватель по изобразительному искусству, логопед, психолог, лаборант, инженер всех специальностей, переводчик, программист, делопроизводитель, бухгалтер, экономист, диетическая сестра, секретарь-машинистка, заместитель директора по хозяйственной части, заведующий хозяйством.</w:t>
      </w:r>
      <w:r>
        <w:br/>
      </w:r>
      <w:r>
        <w:rPr>
          <w:rFonts w:ascii="Times New Roman"/>
          <w:b w:val="false"/>
          <w:i w:val="false"/>
          <w:color w:val="000000"/>
          <w:sz w:val="28"/>
        </w:rPr>
        <w:t>
      </w:t>
      </w:r>
      <w:r>
        <w:rPr>
          <w:rFonts w:ascii="Times New Roman"/>
          <w:b w:val="false"/>
          <w:i w:val="false"/>
          <w:color w:val="000000"/>
          <w:sz w:val="28"/>
        </w:rPr>
        <w:t>2. Должности специалистов культуры:</w:t>
      </w:r>
      <w:r>
        <w:br/>
      </w: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заведующий отдела;</w:t>
      </w:r>
      <w:r>
        <w:br/>
      </w:r>
      <w:r>
        <w:rPr>
          <w:rFonts w:ascii="Times New Roman"/>
          <w:b w:val="false"/>
          <w:i w:val="false"/>
          <w:color w:val="000000"/>
          <w:sz w:val="28"/>
        </w:rPr>
        <w:t>
      2) специалисты (главные, старшие), в том числе: художественный руководитель, методист, библиотекарь, библиограф, редактор, художник, балетмейстер, аккомпаниатор, администратор, переводчик, инспектор по кадрам, инженер-программист, бухгалтер, заведующий хозяйством.</w:t>
      </w:r>
      <w:r>
        <w:br/>
      </w:r>
      <w:r>
        <w:rPr>
          <w:rFonts w:ascii="Times New Roman"/>
          <w:b w:val="false"/>
          <w:i w:val="false"/>
          <w:color w:val="000000"/>
          <w:sz w:val="28"/>
        </w:rPr>
        <w:t>
      </w:t>
      </w:r>
      <w:r>
        <w:rPr>
          <w:rFonts w:ascii="Times New Roman"/>
          <w:b w:val="false"/>
          <w:i w:val="false"/>
          <w:color w:val="000000"/>
          <w:sz w:val="28"/>
        </w:rPr>
        <w:t>3. Должности специалистов социального обеспечения:</w:t>
      </w:r>
      <w:r>
        <w:br/>
      </w:r>
      <w:r>
        <w:rPr>
          <w:rFonts w:ascii="Times New Roman"/>
          <w:b w:val="false"/>
          <w:i w:val="false"/>
          <w:color w:val="000000"/>
          <w:sz w:val="28"/>
        </w:rPr>
        <w:t>
      1) заведующий отдела, консультант, социальные работники, бухгалтер (главный, старший), делопроизводитель.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