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d582" w14:textId="cd5d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9 января 2013 года N 01/04. Зарегистрировано Департаментом юстиции Карагандинской области 20 февраля 2013 года N 2174. Утратило силу постановлением акимата Улытауского района Карагандинской области от 20 июня 2013 года N 16/05</w:t>
      </w:r>
    </w:p>
    <w:p>
      <w:pPr>
        <w:spacing w:after="0"/>
        <w:ind w:left="0"/>
        <w:jc w:val="both"/>
      </w:pPr>
      <w:r>
        <w:rPr>
          <w:rFonts w:ascii="Times New Roman"/>
          <w:b w:val="false"/>
          <w:i w:val="false"/>
          <w:color w:val="ff0000"/>
          <w:sz w:val="28"/>
        </w:rPr>
        <w:t>      Сноска. Утратило силу постановлением акимата Улытауского района Карагандинской области от 20.06.2013 N 16/05.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в целях качественного предоставления государственных услуг, акимат Улытауского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Акышбекова Берика Базыловича.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района                                А. Омаров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9 января 2013 года N 01/04</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(далее - Регламент) используются следующие основные понятия:</w:t>
      </w:r>
      <w:r>
        <w:br/>
      </w:r>
      <w:r>
        <w:rPr>
          <w:rFonts w:ascii="Times New Roman"/>
          <w:b w:val="false"/>
          <w:i w:val="false"/>
          <w:color w:val="000000"/>
          <w:sz w:val="28"/>
        </w:rPr>
        <w:t>
      1) центр –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w:t>
      </w:r>
      <w:r>
        <w:br/>
      </w:r>
      <w:r>
        <w:rPr>
          <w:rFonts w:ascii="Times New Roman"/>
          <w:b w:val="false"/>
          <w:i w:val="false"/>
          <w:color w:val="000000"/>
          <w:sz w:val="28"/>
        </w:rPr>
        <w:t>
      2) потребитель – физические лица: граждане Республики Казахстан, оралманы, иностранцы и лица без гражданства, постоянно проживающие на территории Республики Казахстан,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w:t>
      </w:r>
      <w:r>
        <w:br/>
      </w:r>
      <w:r>
        <w:rPr>
          <w:rFonts w:ascii="Times New Roman"/>
          <w:b w:val="false"/>
          <w:i w:val="false"/>
          <w:color w:val="000000"/>
          <w:sz w:val="28"/>
        </w:rPr>
        <w:t>
      3) уполномоченный орган - государственное учреждение "Отдел занятости и социальных программ Улытауского района".</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Государственная услуга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 административная процедура, осуществляемая уполномоченным органом для предоставления специальных социальных услуг нуждающимся в условиях на дому.</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предоставляют уполномоченный орган и центр обслуживания населения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N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октября 2011 года N 1222 "Об утверждении стандартов оказания специальных социальных услуг в области социальной защиты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социальное обслуживание на дому (далее - уведомление) либо мотивированный ответ об отказе в предоставлении услуги на бумажном носителе.</w:t>
      </w:r>
    </w:p>
    <w:bookmarkEnd w:id="6"/>
    <w:bookmarkStart w:name="z15"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6" w:id="8"/>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101500, Карагандинская область, Улытауский район, село Улытау, улица Абая 23, государственное учреждение "Отдел занятости и социальных программ Улытауского района", телефон: 8 (71035) 21212, факс: 8 (71035) 21207, адрес электронной почты: ulytau_sobes@mail.ru.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Центр, адрес: 101500, Карагандинская область, Улытауский район, село Улытау, улица Амангелды 29а,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(71035) 21624, факс: 8 (71035) 21306, адрес электронной почты: renat_ulytau@mail.ru.</w:t>
      </w:r>
      <w:r>
        <w:br/>
      </w:r>
      <w:r>
        <w:rPr>
          <w:rFonts w:ascii="Times New Roman"/>
          <w:b w:val="false"/>
          <w:i w:val="false"/>
          <w:color w:val="000000"/>
          <w:sz w:val="28"/>
        </w:rPr>
        <w:t>
      График работы: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Улытауского района" http://www. ulytau-akimat.kz, на стендах уполномоченного органа, центра,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w:t>
      </w:r>
      <w:r>
        <w:br/>
      </w:r>
      <w:r>
        <w:rPr>
          <w:rFonts w:ascii="Times New Roman"/>
          <w:b w:val="false"/>
          <w:i w:val="false"/>
          <w:color w:val="000000"/>
          <w:sz w:val="28"/>
        </w:rPr>
        <w:t>
      в уполномоченном органе – в течение 14 рабочих дней;</w:t>
      </w:r>
      <w:r>
        <w:br/>
      </w:r>
      <w:r>
        <w:rPr>
          <w:rFonts w:ascii="Times New Roman"/>
          <w:b w:val="false"/>
          <w:i w:val="false"/>
          <w:color w:val="000000"/>
          <w:sz w:val="28"/>
        </w:rPr>
        <w:t>
      в центре – в течение 14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 на дому;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Потребитель подает заявление в государственное учреждение "Отдел занятости и социальных программ Улытауского района":</w:t>
      </w:r>
      <w:r>
        <w:br/>
      </w:r>
      <w:r>
        <w:rPr>
          <w:rFonts w:ascii="Times New Roman"/>
          <w:b w:val="false"/>
          <w:i w:val="false"/>
          <w:color w:val="000000"/>
          <w:sz w:val="28"/>
        </w:rPr>
        <w:t>
      1) ответственный исполнитель уполномоченного органа принимает документы, регистрирует заявление в журнале, выдает талон потребителю;</w:t>
      </w:r>
      <w:r>
        <w:br/>
      </w:r>
      <w:r>
        <w:rPr>
          <w:rFonts w:ascii="Times New Roman"/>
          <w:b w:val="false"/>
          <w:i w:val="false"/>
          <w:color w:val="000000"/>
          <w:sz w:val="28"/>
        </w:rPr>
        <w:t>
      2) руководитель уполномоченного органа налагает резолюцию и определяет ответственного исполнителя;</w:t>
      </w:r>
      <w:r>
        <w:br/>
      </w:r>
      <w:r>
        <w:rPr>
          <w:rFonts w:ascii="Times New Roman"/>
          <w:b w:val="false"/>
          <w:i w:val="false"/>
          <w:color w:val="000000"/>
          <w:sz w:val="28"/>
        </w:rPr>
        <w:t>
      3) ответственный исполнитель уполномоченного органа проверяет документы, формирует макет дела и подготавливает уведомление либо мотивированный ответ об отказе;</w:t>
      </w:r>
      <w:r>
        <w:br/>
      </w:r>
      <w:r>
        <w:rPr>
          <w:rFonts w:ascii="Times New Roman"/>
          <w:b w:val="false"/>
          <w:i w:val="false"/>
          <w:color w:val="000000"/>
          <w:sz w:val="28"/>
        </w:rPr>
        <w:t>
      4) руководитель уполномоченного органа подписывает уведомление либо мотивированный ответ об отказе;</w:t>
      </w:r>
      <w:r>
        <w:br/>
      </w:r>
      <w:r>
        <w:rPr>
          <w:rFonts w:ascii="Times New Roman"/>
          <w:b w:val="false"/>
          <w:i w:val="false"/>
          <w:color w:val="000000"/>
          <w:sz w:val="28"/>
        </w:rPr>
        <w:t>
      5) ответственный исполнитель уполномоченного органа регистрирует уведомление либо мотивированный ответ об отказе и выдает потребителю.</w:t>
      </w:r>
      <w:r>
        <w:br/>
      </w:r>
      <w:r>
        <w:rPr>
          <w:rFonts w:ascii="Times New Roman"/>
          <w:b w:val="false"/>
          <w:i w:val="false"/>
          <w:color w:val="000000"/>
          <w:sz w:val="28"/>
        </w:rPr>
        <w:t>
      В альтернативном порядке потребитель обращается для оформления документов на получение государственной услуги в центр:</w:t>
      </w:r>
      <w:r>
        <w:br/>
      </w:r>
      <w:r>
        <w:rPr>
          <w:rFonts w:ascii="Times New Roman"/>
          <w:b w:val="false"/>
          <w:i w:val="false"/>
          <w:color w:val="000000"/>
          <w:sz w:val="28"/>
        </w:rPr>
        <w:t>
      1) инспектор операционного зала принимает документы, регистрирует заявление и выдает потребителю расписку;</w:t>
      </w:r>
      <w:r>
        <w:br/>
      </w:r>
      <w:r>
        <w:rPr>
          <w:rFonts w:ascii="Times New Roman"/>
          <w:b w:val="false"/>
          <w:i w:val="false"/>
          <w:color w:val="000000"/>
          <w:sz w:val="28"/>
        </w:rPr>
        <w:t>
      2) специалист накопительного сектора центра формирует реестр и передает документы в уполномоченный орган;</w:t>
      </w:r>
      <w:r>
        <w:br/>
      </w:r>
      <w:r>
        <w:rPr>
          <w:rFonts w:ascii="Times New Roman"/>
          <w:b w:val="false"/>
          <w:i w:val="false"/>
          <w:color w:val="000000"/>
          <w:sz w:val="28"/>
        </w:rPr>
        <w:t>
      3) ответственный исполнитель уполномоченного органа принимает по реестру документы, регистрирует заявление в журнале;</w:t>
      </w:r>
      <w:r>
        <w:br/>
      </w:r>
      <w:r>
        <w:rPr>
          <w:rFonts w:ascii="Times New Roman"/>
          <w:b w:val="false"/>
          <w:i w:val="false"/>
          <w:color w:val="000000"/>
          <w:sz w:val="28"/>
        </w:rPr>
        <w:t>
      4) руководитель уполномоченного органа налагает резолюцию и определяет ответственного исполнителя;</w:t>
      </w:r>
      <w:r>
        <w:br/>
      </w:r>
      <w:r>
        <w:rPr>
          <w:rFonts w:ascii="Times New Roman"/>
          <w:b w:val="false"/>
          <w:i w:val="false"/>
          <w:color w:val="000000"/>
          <w:sz w:val="28"/>
        </w:rPr>
        <w:t>
      5) ответственный исполнитель уполномоченного органа проверяет документы, формирует макет дела и подготавливает уведомление либо мотивированный ответ об отказе;</w:t>
      </w:r>
      <w:r>
        <w:br/>
      </w:r>
      <w:r>
        <w:rPr>
          <w:rFonts w:ascii="Times New Roman"/>
          <w:b w:val="false"/>
          <w:i w:val="false"/>
          <w:color w:val="000000"/>
          <w:sz w:val="28"/>
        </w:rPr>
        <w:t>
      6) руководитель уполномоченного органа подписывает уведомление либо мотивированный ответ об отказе;</w:t>
      </w:r>
      <w:r>
        <w:br/>
      </w:r>
      <w:r>
        <w:rPr>
          <w:rFonts w:ascii="Times New Roman"/>
          <w:b w:val="false"/>
          <w:i w:val="false"/>
          <w:color w:val="000000"/>
          <w:sz w:val="28"/>
        </w:rPr>
        <w:t>
      7) ответственный исполнитель уполномоченного органа регистрирует уведомление либо мотивированный ответ об отказе;</w:t>
      </w:r>
      <w:r>
        <w:br/>
      </w:r>
      <w:r>
        <w:rPr>
          <w:rFonts w:ascii="Times New Roman"/>
          <w:b w:val="false"/>
          <w:i w:val="false"/>
          <w:color w:val="000000"/>
          <w:sz w:val="28"/>
        </w:rPr>
        <w:t>
      8) специалист накопительного сектора центра принимает по реестру уведомление либо мотивированный ответ об отказе;</w:t>
      </w:r>
      <w:r>
        <w:br/>
      </w:r>
      <w:r>
        <w:rPr>
          <w:rFonts w:ascii="Times New Roman"/>
          <w:b w:val="false"/>
          <w:i w:val="false"/>
          <w:color w:val="000000"/>
          <w:sz w:val="28"/>
        </w:rPr>
        <w:t>
      9) инспектор сектора выдачи документов центра регистрирует и выдает потребителю уведомление либо мотивированный ответ об отказе.</w:t>
      </w:r>
    </w:p>
    <w:bookmarkEnd w:id="8"/>
    <w:bookmarkStart w:name="z21"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или ходатайство медицинской организации по установленной форме;</w:t>
      </w:r>
      <w:r>
        <w:br/>
      </w:r>
      <w:r>
        <w:rPr>
          <w:rFonts w:ascii="Times New Roman"/>
          <w:b w:val="false"/>
          <w:i w:val="false"/>
          <w:color w:val="000000"/>
          <w:sz w:val="28"/>
        </w:rPr>
        <w:t>
      2) копию свидетельства о рождении ребенка или удостоверение личности;</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7) для лиц пенсионного возраста – пенсионное удостоверение;</w:t>
      </w:r>
      <w:r>
        <w:br/>
      </w:r>
      <w:r>
        <w:rPr>
          <w:rFonts w:ascii="Times New Roman"/>
          <w:b w:val="false"/>
          <w:i w:val="false"/>
          <w:color w:val="000000"/>
          <w:sz w:val="28"/>
        </w:rPr>
        <w:t>
      8)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ответственный исполнитель уполномоченного органа (СФЕ 2);</w:t>
      </w:r>
      <w:r>
        <w:br/>
      </w:r>
      <w:r>
        <w:rPr>
          <w:rFonts w:ascii="Times New Roman"/>
          <w:b w:val="false"/>
          <w:i w:val="false"/>
          <w:color w:val="000000"/>
          <w:sz w:val="28"/>
        </w:rPr>
        <w:t>
      3) инспектор операционного зала центра (СФЕ 3);</w:t>
      </w:r>
      <w:r>
        <w:br/>
      </w:r>
      <w:r>
        <w:rPr>
          <w:rFonts w:ascii="Times New Roman"/>
          <w:b w:val="false"/>
          <w:i w:val="false"/>
          <w:color w:val="000000"/>
          <w:sz w:val="28"/>
        </w:rPr>
        <w:t>
      4) специалист накопительного сектора центра (СФЕ 4);</w:t>
      </w:r>
      <w:r>
        <w:br/>
      </w:r>
      <w:r>
        <w:rPr>
          <w:rFonts w:ascii="Times New Roman"/>
          <w:b w:val="false"/>
          <w:i w:val="false"/>
          <w:color w:val="000000"/>
          <w:sz w:val="28"/>
        </w:rPr>
        <w:t>
      5) инспектор сектора выдачи документов центра (СФЕ 5).</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
    <w:bookmarkStart w:name="z27"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28" w:id="12"/>
    <w:p>
      <w:pPr>
        <w:spacing w:after="0"/>
        <w:ind w:left="0"/>
        <w:jc w:val="both"/>
      </w:pPr>
      <w:r>
        <w:rPr>
          <w:rFonts w:ascii="Times New Roman"/>
          <w:b w:val="false"/>
          <w:i w:val="false"/>
          <w:color w:val="000000"/>
          <w:sz w:val="28"/>
        </w:rPr>
        <w:t>
      17. Должностные лица, оказывающие государственные услуги несут ответственность за принимаемые ими решения и действия (бездействия) в ходе оказания государственных услуг в порядке, предусмотренным законодательством Республики Казахстан.</w:t>
      </w:r>
    </w:p>
    <w:bookmarkEnd w:id="12"/>
    <w:bookmarkStart w:name="z29"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w:t>
      </w:r>
      <w:r>
        <w:br/>
      </w:r>
      <w:r>
        <w:rPr>
          <w:rFonts w:ascii="Times New Roman"/>
          <w:b w:val="false"/>
          <w:i w:val="false"/>
          <w:color w:val="000000"/>
          <w:sz w:val="28"/>
        </w:rPr>
        <w:t>
нуждающихся в постороннем</w:t>
      </w:r>
      <w:r>
        <w:br/>
      </w:r>
      <w:r>
        <w:rPr>
          <w:rFonts w:ascii="Times New Roman"/>
          <w:b w:val="false"/>
          <w:i w:val="false"/>
          <w:color w:val="000000"/>
          <w:sz w:val="28"/>
        </w:rPr>
        <w:t>
уходе и помощи</w:t>
      </w:r>
    </w:p>
    <w:bookmarkEnd w:id="13"/>
    <w:bookmarkStart w:name="z30" w:id="14"/>
    <w:p>
      <w:pPr>
        <w:spacing w:after="0"/>
        <w:ind w:left="0"/>
        <w:jc w:val="left"/>
      </w:pPr>
      <w:r>
        <w:rPr>
          <w:rFonts w:ascii="Times New Roman"/>
          <w:b/>
          <w:i w:val="false"/>
          <w:color w:val="000000"/>
        </w:rPr>
        <w:t xml:space="preserve"> 
Таблица 1. Описание действий структурно-функциональных единиц (основной процесс, вариант 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561"/>
        <w:gridCol w:w="3609"/>
        <w:gridCol w:w="4182"/>
      </w:tblGrid>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 документы, регистрирует заявление в журнале и выдает потребителю талон</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Налагает резолюцию и определяет ответственного исполнителя</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документов</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Проверяет документы, формирует макет дела и подготавливает уведомление либо мотивированный ответ об отказе</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10 рабочих дней</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Подписывает уведомление либо мотивированный ответ об отказе</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Регистрирует уведомление либо мотивированный ответ об отказе и выдает потребителю</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bl>
    <w:bookmarkStart w:name="z31" w:id="15"/>
    <w:p>
      <w:pPr>
        <w:spacing w:after="0"/>
        <w:ind w:left="0"/>
        <w:jc w:val="left"/>
      </w:pPr>
      <w:r>
        <w:rPr>
          <w:rFonts w:ascii="Times New Roman"/>
          <w:b/>
          <w:i w:val="false"/>
          <w:color w:val="000000"/>
        </w:rPr>
        <w:t xml:space="preserve"> 
Таблица 1. Описание действий структурно-функциональных единиц (альтернативный процесс, вариант 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271"/>
        <w:gridCol w:w="2424"/>
        <w:gridCol w:w="2381"/>
        <w:gridCol w:w="2206"/>
        <w:gridCol w:w="2206"/>
        <w:gridCol w:w="2228"/>
      </w:tblGrid>
      <w:tr>
        <w:trPr>
          <w:trHeight w:val="142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r>
      <w:tr>
        <w:trPr>
          <w:trHeight w:val="489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 документы, регистрирует заявление, выдает потребителю расписку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Формирует реестр и передает документы в уполномоченный орган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55"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Принимает по реестру документы, регистрирует заявление в журнале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Налагает резолюцию и определяет ответственного исполнителя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Проверяет документы, формирует макет дела и подготавливает уведомление либо мотивированный ответ об отказе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регистрации документов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Подписывает уведомление либо мотивированный отказ</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Формирует реестр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рабочих дней</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Принимает уведомление либо мотивированный ответ об отказе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Регистрирует и выдает потребителю уведомление либо мотивированный ответ об отказе </w:t>
            </w:r>
          </w:p>
        </w:tc>
      </w:tr>
      <w:tr>
        <w:trPr>
          <w:trHeight w:val="162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2685"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bl>
    <w:bookmarkStart w:name="z32" w:id="16"/>
    <w:p>
      <w:pPr>
        <w:spacing w:after="0"/>
        <w:ind w:left="0"/>
        <w:jc w:val="left"/>
      </w:pPr>
      <w:r>
        <w:rPr>
          <w:rFonts w:ascii="Times New Roman"/>
          <w:b/>
          <w:i w:val="false"/>
          <w:color w:val="000000"/>
        </w:rPr>
        <w:t xml:space="preserve"> 
Таблица 2. Варианты использования (основной процесс, вариант 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9"/>
        <w:gridCol w:w="8451"/>
      </w:tblGrid>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Прием документов, регистрация заявления в журнале, выдача потребителю талона</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Наложение резолюции и определение ответственного исполнителя</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Проверка документов, формирование макета дела и подготавливает уведомление либо мотивированный ответ об отказе</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Подписание уведомления либо мотивированного ответа об отказе</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Выдача уведомления либо мотивированный ответ об отказе потребителю</w:t>
            </w:r>
          </w:p>
        </w:tc>
      </w:tr>
    </w:tbl>
    <w:bookmarkStart w:name="z33" w:id="17"/>
    <w:p>
      <w:pPr>
        <w:spacing w:after="0"/>
        <w:ind w:left="0"/>
        <w:jc w:val="left"/>
      </w:pPr>
      <w:r>
        <w:rPr>
          <w:rFonts w:ascii="Times New Roman"/>
          <w:b/>
          <w:i w:val="false"/>
          <w:color w:val="000000"/>
        </w:rPr>
        <w:t xml:space="preserve"> 
Таблица 2. Варианты использования (альтернативный процесс, вариант 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3271"/>
        <w:gridCol w:w="2283"/>
        <w:gridCol w:w="2598"/>
        <w:gridCol w:w="3230"/>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r>
      <w:tr>
        <w:trPr>
          <w:trHeight w:val="121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Прием документов, регистрация в журнале, выдача потребителю расписку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Формирует реестр, передает документы в уполномоченный орган</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Прием документов по реестру из центра, регистрация заявления в журнале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Наложение резолюции и определение ответственного исполнителя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Проверка документов, формирование макета дела и подготовка уведомления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Подписание уведомления либо мотивированный ответа об отказе</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 Регистрация уведомления либо мотивированного ответа об отказе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 Прием уведомления либо мотивированный ответ об отказе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 Выдача уведомления либо мотивированного ответа об отказе потребителю</w:t>
            </w:r>
          </w:p>
        </w:tc>
      </w:tr>
    </w:tbl>
    <w:bookmarkStart w:name="z34" w:id="1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w:t>
      </w:r>
      <w:r>
        <w:br/>
      </w:r>
      <w:r>
        <w:rPr>
          <w:rFonts w:ascii="Times New Roman"/>
          <w:b w:val="false"/>
          <w:i w:val="false"/>
          <w:color w:val="000000"/>
          <w:sz w:val="28"/>
        </w:rPr>
        <w:t>
нуждающихся в постороннем</w:t>
      </w:r>
      <w:r>
        <w:br/>
      </w:r>
      <w:r>
        <w:rPr>
          <w:rFonts w:ascii="Times New Roman"/>
          <w:b w:val="false"/>
          <w:i w:val="false"/>
          <w:color w:val="000000"/>
          <w:sz w:val="28"/>
        </w:rPr>
        <w:t>
уходе и помощи</w:t>
      </w:r>
    </w:p>
    <w:bookmarkEnd w:id="18"/>
    <w:bookmarkStart w:name="z35" w:id="1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19"/>
    <w:p>
      <w:pPr>
        <w:spacing w:after="0"/>
        <w:ind w:left="0"/>
        <w:jc w:val="both"/>
      </w:pPr>
      <w:r>
        <w:drawing>
          <wp:inline distT="0" distB="0" distL="0" distR="0">
            <wp:extent cx="76708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7607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