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7b3ba" w14:textId="8e7b3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субсидирования сельхозтоваропроизводителей из средств областного бюджета на повышение урожайности и качества продукции растениеводства на 2013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Кызылординского областного акимата от 13 мая 2013 года N 118. Зарегистрировано Департаментом юстиции Кызылординской области 17 мая 2013 года за N 4448. Утратило силу в связи с истечением срока применения - (письмо Управление сельского хозяйства Кызылординской области от 14 января 2014 N 01-1/2-12/26)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в связи с истечением срока применения - (письмо Управление сельского хозяйства Кызылординской области от 14.01.2014 N 01-1/2-12/26).  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постановлением Правительства Республики Казахстан от 4 марта 2011 года </w:t>
      </w:r>
      <w:r>
        <w:rPr>
          <w:rFonts w:ascii="Times New Roman"/>
          <w:b w:val="false"/>
          <w:i w:val="false"/>
          <w:color w:val="000000"/>
          <w:sz w:val="28"/>
        </w:rPr>
        <w:t>N 221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субсидирования из местных бюджетов на повышение урожайности и качества продукции растениеводства" акимат Кызылординской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Уcтановить: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объемы субсидий по районам (в зависимости от прогнозной структуры посевных площадей приоритетных культур)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перечень приоритетных культур и нормы субсидий на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виды субсидируемых удобрений и нормы субсидий на 1 тонну удобрений, реализованных производителями,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виды субсидируемых удобрений и нормы субсидий на 1 тонну (литр) удобрений, приобретенных у поставщика удобрений и (или) у иностранных производителей удобрений,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нормы субсидий на частичное возмещение стоимости затрат на закладку и выращивание многолетних насаждений плодово-ягодных культур и винограда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виды субсидируемых гербицидов и нормы субсидий на 1 килограмм (литр) гербицидов, приобретенных у поставщиков гербицидов, согласно приложению 6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изменениями, внесенными постановлением Кызылординского областного акимата от 23.09.2013 </w:t>
      </w:r>
      <w:r>
        <w:rPr>
          <w:rFonts w:ascii="Times New Roman"/>
          <w:b w:val="false"/>
          <w:i w:val="false"/>
          <w:color w:val="000000"/>
          <w:sz w:val="28"/>
        </w:rPr>
        <w:t>N 292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 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по истечении десяти календарных дней после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сельского хозяйства Кызылординской области" в установленном законодательством порядке принять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Кызылординской области Нуртаева 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Кызылординской области                    К. Кушербаев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Мамытбеков 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"08" мая 2013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Кызылординской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"13" мая 2013 года N 118</w:t>
      </w:r>
    </w:p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Объемы субсидий по районам (в зависимости от прогнозной структуры посевных площадей приоритетных культур)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1 в редакции постановления Кызылординского областного акимата от 01.08.2013 </w:t>
      </w:r>
      <w:r>
        <w:rPr>
          <w:rFonts w:ascii="Times New Roman"/>
          <w:b w:val="false"/>
          <w:i w:val="false"/>
          <w:color w:val="ff0000"/>
          <w:sz w:val="28"/>
        </w:rPr>
        <w:t>N 215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 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со дня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83"/>
        <w:gridCol w:w="8317"/>
      </w:tblGrid>
      <w:tr>
        <w:trPr>
          <w:trHeight w:val="1020" w:hRule="atLeast"/>
        </w:trPr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Районы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субсидий на удешевление стоимости горюче-смазочных материалов и других товарно-материальных ценностей, необходимых для проведения весенно-полевых и уборочных работ, тысяч тенге</w:t>
            </w:r>
          </w:p>
        </w:tc>
      </w:tr>
      <w:tr>
        <w:trPr>
          <w:trHeight w:val="360" w:hRule="atLeast"/>
        </w:trPr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Жанакорганский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237588</w:t>
            </w:r>
          </w:p>
        </w:tc>
      </w:tr>
      <w:tr>
        <w:trPr>
          <w:trHeight w:val="360" w:hRule="atLeast"/>
        </w:trPr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Шиелийский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200870</w:t>
            </w:r>
          </w:p>
        </w:tc>
      </w:tr>
      <w:tr>
        <w:trPr>
          <w:trHeight w:val="360" w:hRule="atLeast"/>
        </w:trPr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Сырдарьинский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451186</w:t>
            </w:r>
          </w:p>
        </w:tc>
      </w:tr>
      <w:tr>
        <w:trPr>
          <w:trHeight w:val="360" w:hRule="atLeast"/>
        </w:trPr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Жалагашский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458332</w:t>
            </w:r>
          </w:p>
        </w:tc>
      </w:tr>
      <w:tr>
        <w:trPr>
          <w:trHeight w:val="360" w:hRule="atLeast"/>
        </w:trPr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Қармакшинский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333174</w:t>
            </w:r>
          </w:p>
        </w:tc>
      </w:tr>
      <w:tr>
        <w:trPr>
          <w:trHeight w:val="360" w:hRule="atLeast"/>
        </w:trPr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Казалинский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189282</w:t>
            </w:r>
          </w:p>
        </w:tc>
      </w:tr>
      <w:tr>
        <w:trPr>
          <w:trHeight w:val="360" w:hRule="atLeast"/>
        </w:trPr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Аральский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</w:t>
            </w:r>
          </w:p>
        </w:tc>
      </w:tr>
      <w:tr>
        <w:trPr>
          <w:trHeight w:val="360" w:hRule="atLeast"/>
        </w:trPr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Кызылорда</w:t>
            </w:r>
          </w:p>
        </w:tc>
        <w:tc>
          <w:tcPr>
            <w:tcW w:w="8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60821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Кызылординской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"13" мая 2013 года N 118</w:t>
      </w:r>
    </w:p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Перечень приоритетных культур и нормы субсидий на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2 с изменениями, внесенными постановлением Кызылординского областного акимата от 01.08.2013 </w:t>
      </w:r>
      <w:r>
        <w:rPr>
          <w:rFonts w:ascii="Times New Roman"/>
          <w:b w:val="false"/>
          <w:i w:val="false"/>
          <w:color w:val="ff0000"/>
          <w:sz w:val="28"/>
        </w:rPr>
        <w:t>N 215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 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со дня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2"/>
        <w:gridCol w:w="9019"/>
        <w:gridCol w:w="3029"/>
      </w:tblGrid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
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Перечень приоритетных культур
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Норма субсидии на один гектар, тенге
</w:t>
            </w:r>
          </w:p>
        </w:tc>
      </w:tr>
      <w:tr>
        <w:trPr>
          <w:trHeight w:val="34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</w:tr>
      <w:tr>
        <w:trPr>
          <w:trHeight w:val="37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Кукуруза на зерно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36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Масличные культуры 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3 100</w:t>
            </w:r>
          </w:p>
        </w:tc>
      </w:tr>
      <w:tr>
        <w:trPr>
          <w:trHeight w:val="3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Картофель 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40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Овощебахчевые культуры (за исключением овощных культур, возделываемых в условиях защищенного грунта)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</w:p>
        </w:tc>
      </w:tr>
      <w:tr>
        <w:trPr>
          <w:trHeight w:val="48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Овощебахчевые культуры, возделываемые на открытом грунте с применением систем капельного орошения промышленного образца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</w:tr>
      <w:tr>
        <w:trPr>
          <w:trHeight w:val="45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Овощные культуры, возделываемые в условиях защищенного грунта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3 000 000</w:t>
            </w:r>
          </w:p>
        </w:tc>
      </w:tr>
      <w:tr>
        <w:trPr>
          <w:trHeight w:val="57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Кукуруза на силос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37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Многолетние бобовые травы первого года жизни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39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Многолетние бобовые травы второго и третьего года жизни </w:t>
            </w:r>
          </w:p>
        </w:tc>
        <w:tc>
          <w:tcPr>
            <w:tcW w:w="3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Кызылординской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"13" мая 2013 года N 118</w:t>
      </w:r>
    </w:p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Виды субсидируемых удобрений и нормы субсидий на 1 тонну удобрений, реализованных производителями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5"/>
        <w:gridCol w:w="5696"/>
        <w:gridCol w:w="2636"/>
        <w:gridCol w:w="3823"/>
      </w:tblGrid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п/п
</w:t>
            </w:r>
          </w:p>
        </w:tc>
        <w:tc>
          <w:tcPr>
            <w:tcW w:w="5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Виды субсидируемых удобрений
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 измерения
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Норма субсидии на одну единицу измерения, тенге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Аммиачная селитра (N-34,4%)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28 842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Аммофос (N-10%,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-46%)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44 910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Фосфоритная мука (P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-17%)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8 194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Суперфосфат простой (P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-19%)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24 451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Сульфат аммония (N-21%)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20 353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Суперфосфат обогащенный (P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-21,5%)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16 966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Суперфосфат марки "В" (P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-15%)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21 238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N -азот;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P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О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5 </w:t>
      </w:r>
      <w:r>
        <w:rPr>
          <w:rFonts w:ascii="Times New Roman"/>
          <w:b w:val="false"/>
          <w:i w:val="false"/>
          <w:color w:val="000000"/>
          <w:sz w:val="28"/>
        </w:rPr>
        <w:t>– фосфор.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Кызылординской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"13" мая 2013 года N 118</w:t>
      </w:r>
    </w:p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Виды субсидируемых удобрений и нормы субсидий на 1 тонну (литр) удобрений, приобретенных у поставщика удобрений и (или) у иностранных производителей удобрений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5633"/>
        <w:gridCol w:w="2193"/>
        <w:gridCol w:w="3773"/>
      </w:tblGrid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п/п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Виды субсидируемых удобрений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 измерения
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Норма субсидии на одну единицу измерения, тенге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Карбамид (N-46,3%)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19 435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Сульфат аммония (N-21%)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8 970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Нитроаммофоска (N-16%, Р-16%, К-16%)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11 362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Нитроаммофоска (N-15%, P-15%, K-15%)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23 920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Супрефос (N-12%,P-24%)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7 625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Сульфат аммония (Капролактамовый)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(N-16%, )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11 960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 (жидкое удобрение) N-27-33%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– азот;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 – фосфор;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– калий.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Кызылординской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"13" мая 2013 года N 118</w:t>
      </w:r>
    </w:p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Нормы субсидий на частичное возмещение стоимости затрат на закладку и выращивание многолетних насаждений плодово-ягодных культур и винограда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31"/>
        <w:gridCol w:w="2020"/>
        <w:gridCol w:w="2522"/>
        <w:gridCol w:w="1749"/>
        <w:gridCol w:w="2857"/>
        <w:gridCol w:w="2648"/>
        <w:gridCol w:w="2460"/>
        <w:gridCol w:w="2273"/>
      </w:tblGrid>
      <w:tr>
        <w:trPr>
          <w:trHeight w:val="30" w:hRule="atLeast"/>
        </w:trPr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Виды многолетних насаждений плодово-ягодных культур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Схема посадки
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Количества саженцев на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гектар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Возраст саженца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Норма субсидии на закладку и выращивание первой вегетации на 1 гектар/ тенге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Норма субсидии на выращивание второй вегетации на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гектар/ тенге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Норма субсидии на выращивание третьей вегетации на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гектар/ тенге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Норма субсидии на выращивание четвертой вегетации на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гектар/ тенге
</w:t>
            </w:r>
          </w:p>
        </w:tc>
      </w:tr>
      <w:tr>
        <w:trPr>
          <w:trHeight w:val="300" w:hRule="atLeast"/>
        </w:trPr>
        <w:tc>
          <w:tcPr>
            <w:tcW w:w="2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Груша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5х4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680554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27478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4х1,5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1032955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37633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2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Слива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5х4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682693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28018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5х3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706714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28018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2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Персик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5х4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682693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28018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5х3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706714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28018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2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Вишня и черешня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5х4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682693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28018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5х3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706714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28018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6х3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690748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28018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2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Абрикос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5х3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777780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31048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5х2,5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796911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31048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6х4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671678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28968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2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Яблоня</w:t>
            </w:r>
          </w:p>
        </w:tc>
        <w:tc>
          <w:tcPr>
            <w:tcW w:w="20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5х3</w:t>
            </w:r>
          </w:p>
        </w:tc>
        <w:tc>
          <w:tcPr>
            <w:tcW w:w="25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однолетний 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784791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32128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двухлетний 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812203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32128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5х2</w:t>
            </w:r>
          </w:p>
        </w:tc>
        <w:tc>
          <w:tcPr>
            <w:tcW w:w="25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однолетний 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832690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32128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двухлетний 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873787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32128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5х2,5</w:t>
            </w:r>
          </w:p>
        </w:tc>
        <w:tc>
          <w:tcPr>
            <w:tcW w:w="25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однолетний 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803922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32128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двухлетний 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836799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32128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4х2,5</w:t>
            </w:r>
          </w:p>
        </w:tc>
        <w:tc>
          <w:tcPr>
            <w:tcW w:w="25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однолетний 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832690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32128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двухлетний 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873787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32128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4х2</w:t>
            </w:r>
          </w:p>
        </w:tc>
        <w:tc>
          <w:tcPr>
            <w:tcW w:w="25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однолетний 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881401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33926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двухлетний 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932772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33926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4х1,25</w:t>
            </w:r>
          </w:p>
        </w:tc>
        <w:tc>
          <w:tcPr>
            <w:tcW w:w="25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однолетний 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1080854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37633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двухлетний 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1163048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37633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4х1</w:t>
            </w:r>
          </w:p>
        </w:tc>
        <w:tc>
          <w:tcPr>
            <w:tcW w:w="25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однолетний 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1182622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40333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двухлетний 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1285365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40333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3,5х0,8</w:t>
            </w:r>
          </w:p>
        </w:tc>
        <w:tc>
          <w:tcPr>
            <w:tcW w:w="25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3572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однолетний 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1471721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47377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двухлетний 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1618521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47377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3,5х1</w:t>
            </w:r>
          </w:p>
        </w:tc>
        <w:tc>
          <w:tcPr>
            <w:tcW w:w="25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2857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однолетний 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1233973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40333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двухлетний 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1351387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40333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3,5х1,25</w:t>
            </w:r>
          </w:p>
        </w:tc>
        <w:tc>
          <w:tcPr>
            <w:tcW w:w="25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однолетний 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1151841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40333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двухлетний 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1245789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40333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3,3х1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3030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книп-баум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1383381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40333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Айва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6х4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671595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29066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Плодово-ягодные культуры, заложенные по традиционной технологии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29021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85682</w:t>
            </w:r>
          </w:p>
        </w:tc>
      </w:tr>
      <w:tr>
        <w:trPr>
          <w:trHeight w:val="315" w:hRule="atLeast"/>
        </w:trPr>
        <w:tc>
          <w:tcPr>
            <w:tcW w:w="2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Виноград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3х2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629991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296762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40333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3х1,75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607852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296762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40333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3х1,5, 2,25х2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620880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296762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40333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2,25х1,75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2565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634976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296762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40333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3х1,25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2667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639168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296762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40333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2,25х1,5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2942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650470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296762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40333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3х1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3333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666539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296762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40333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2,25х1,25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3571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676320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296762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40333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2,25х1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4445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712239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296762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40333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2,25х0,8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757897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296762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40333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Виноградники заложенные по традиционной технологии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296762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40333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162513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Кызылординской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13 мая 2013 года N 118</w:t>
      </w:r>
    </w:p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Виды субсидируемых гербицидов и нормы субсидий на 1 килограмм (литр) гербицидов, приобретенных у поставщиков гербицидов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Постановление дополнено приложением 6 в соответствии с постановлением Кызылординского областного акимата от 23.09.2013 </w:t>
      </w:r>
      <w:r>
        <w:rPr>
          <w:rFonts w:ascii="Times New Roman"/>
          <w:b w:val="false"/>
          <w:i w:val="false"/>
          <w:color w:val="ff0000"/>
          <w:sz w:val="28"/>
        </w:rPr>
        <w:t>N 292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 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по истечении десяти календарных дней после дня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1"/>
        <w:gridCol w:w="5199"/>
        <w:gridCol w:w="2846"/>
        <w:gridCol w:w="3964"/>
      </w:tblGrid>
      <w:tr>
        <w:trPr>
          <w:trHeight w:val="915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субсидируемых гербицидов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Нормы субсидии на одну единицу, тенге</w:t>
            </w:r>
          </w:p>
        </w:tc>
      </w:tr>
      <w:tr>
        <w:trPr>
          <w:trHeight w:val="30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Солито 320, к.э.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(претилахлор, 300 г/л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пирибензоксим, 20 г/л)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 (л)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</w:t>
            </w:r>
          </w:p>
        </w:tc>
      </w:tr>
      <w:tr>
        <w:trPr>
          <w:trHeight w:val="30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Номини 400, в.к.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(биспирибак натрия, 400 г/л) 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 (л)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23322</w:t>
            </w:r>
          </w:p>
        </w:tc>
      </w:tr>
      <w:tr>
        <w:trPr>
          <w:trHeight w:val="30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Рейнбоу 25 ОД, м.д.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(пеноксулам, 25 г/л)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 (л)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2392</w:t>
            </w:r>
          </w:p>
        </w:tc>
      </w:tr>
      <w:tr>
        <w:trPr>
          <w:trHeight w:val="30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Боливер, 50% в.д.г.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(азимсульфурон, 500 г/кг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 (л)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71760</w:t>
            </w:r>
          </w:p>
        </w:tc>
      </w:tr>
      <w:tr>
        <w:trPr>
          <w:trHeight w:val="30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Гулливер, в.д.г.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(азимсульфурон, 500 г/кг)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 (л)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74750</w:t>
            </w:r>
          </w:p>
        </w:tc>
      </w:tr>
      <w:tr>
        <w:trPr>
          <w:trHeight w:val="30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2М-4Х 750, 75% в.р.к.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(диметиламинная соль)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 (л)</w:t>
            </w:r>
          </w:p>
        </w:tc>
        <w:tc>
          <w:tcPr>
            <w:tcW w:w="3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г/кг – грамм/килограмм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г/л – грамм/литр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кг (л) – килограмм (литр)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к.э.- концентрат эмульсии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м.д. - масляная дисперсия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в.р.к.- водорастворимый концентрат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в.д.г.- водно-диспергируемые гранулы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в.к.- водный концентрат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