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5611" w14:textId="7ff5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Жанакорганского районного акимата Кызылординской области от 25 сентября 2013 года N 456. Зарегистрировано Департаментом юстиции Кызылординской области 31 октября 2013 года N 4530. Утратило силу постановлением Жанакорганского районного акимата Кызылординской области от 02 апреля 2015 года N 43</w:t>
      </w:r>
    </w:p>
    <w:p>
      <w:pPr>
        <w:spacing w:after="0"/>
        <w:ind w:left="0"/>
        <w:jc w:val="left"/>
      </w:pPr>
      <w:r>
        <w:rPr>
          <w:rFonts w:ascii="Times New Roman"/>
          <w:b w:val="false"/>
          <w:i w:val="false"/>
          <w:color w:val="ff0000"/>
          <w:sz w:val="28"/>
        </w:rPr>
        <w:t>      </w:t>
      </w:r>
      <w:r>
        <w:rPr>
          <w:rFonts w:ascii="Times New Roman"/>
          <w:b w:val="false"/>
          <w:i w:val="false"/>
          <w:color w:val="ff0000"/>
          <w:sz w:val="28"/>
        </w:rPr>
        <w:t>Сноска. Утратило силу постановлением Жанакорганского районного акимата Кызылординской области от 02.04.2015 N 43 (вступает в силу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подпунктом 22)</w:t>
      </w:r>
      <w:r>
        <w:rPr>
          <w:rFonts w:ascii="Times New Roman"/>
          <w:b w:val="false"/>
          <w:i w:val="false"/>
          <w:color w:val="000000"/>
          <w:sz w:val="28"/>
        </w:rPr>
        <w:t xml:space="preserve"> статьи 18 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 xml:space="preserve"> 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 xml:space="preserve"> 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Жанакорганского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Жанакорганского района Идирисова С.</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Тауипбаев С.</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Жанакорганского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 сентября 2013 года N 456</w:t>
            </w:r>
          </w:p>
        </w:tc>
      </w:tr>
    </w:tbl>
    <w:bookmarkStart w:name="z14" w:id="0"/>
    <w:p>
      <w:pPr>
        <w:spacing w:after="0"/>
        <w:ind w:left="0"/>
        <w:jc w:val="left"/>
      </w:pPr>
      <w:r>
        <w:rPr>
          <w:rFonts w:ascii="Times New Roman"/>
          <w:b/>
          <w:i w:val="false"/>
          <w:color w:val="000000"/>
        </w:rPr>
        <w:t xml:space="preserve"> </w:t>
      </w:r>
      <w:r>
        <w:rPr>
          <w:rFonts w:ascii="Times New Roman"/>
          <w:b/>
          <w:i w:val="false"/>
          <w:color w:val="000000"/>
        </w:rPr>
        <w:t>Правила поступления и использования безнадзорных животных, поступивших в коммунальную собственность</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разработаны в соответствии с Гражданским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xml:space="preserve">
      2.  </w:t>
      </w:r>
      <w:r>
        <w:rPr>
          <w:rFonts w:ascii="Times New Roman"/>
          <w:b w:val="false"/>
          <w:i w:val="false"/>
          <w:color w:val="000000"/>
          <w:sz w:val="28"/>
        </w:rPr>
        <w:t>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поступление животных в районную коммунальную собственность</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Поступление безнадзорных животных в районную коммунальную собственность осуществляется на основании акта приема – передачи. В акте приема – передачи в обязательном порядке должны быть указаны вид, пол, масть, возраст животных, поступающих в районную коммунальную собственность. Акт приема – передачи составляется при участии лица, передающего животных, акима района, поселка, сельского округа (далее – аким), ответственных сотрудников государственного учреждения "Отдел ветеринарии Жанакорганского района" (далее – отдел ветеринарии) и государственного учреждения "Районный отдел финансов" (далее – отдел финансов). Акт приема – передачи утверждается руководителем отдела финансов.</w:t>
      </w:r>
      <w:r>
        <w:br/>
      </w:r>
      <w:r>
        <w:rPr>
          <w:rFonts w:ascii="Times New Roman"/>
          <w:b w:val="false"/>
          <w:i w:val="false"/>
          <w:color w:val="000000"/>
          <w:sz w:val="28"/>
        </w:rPr>
        <w:t xml:space="preserve">
      4.  </w:t>
      </w:r>
      <w:r>
        <w:rPr>
          <w:rFonts w:ascii="Times New Roman"/>
          <w:b w:val="false"/>
          <w:i w:val="false"/>
          <w:color w:val="000000"/>
          <w:sz w:val="28"/>
        </w:rPr>
        <w:t xml:space="preserve">Принятие на баланс производится после осуществления оценки животных на основании акта приема-передачи согласно приказа Министра финансов Республики Казахстан от 3 августа 2010 года </w:t>
      </w:r>
      <w:r>
        <w:rPr>
          <w:rFonts w:ascii="Times New Roman"/>
          <w:b w:val="false"/>
          <w:i w:val="false"/>
          <w:color w:val="000000"/>
          <w:sz w:val="28"/>
        </w:rPr>
        <w:t xml:space="preserve"> N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использование животных поступивших в районную коммунальную собственность</w:t>
      </w:r>
    </w:p>
    <w:bookmarkEnd w:id="3"/>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xml:space="preserve">
      6.  </w:t>
      </w:r>
      <w:r>
        <w:rPr>
          <w:rFonts w:ascii="Times New Roman"/>
          <w:b w:val="false"/>
          <w:i w:val="false"/>
          <w:color w:val="000000"/>
          <w:sz w:val="28"/>
        </w:rPr>
        <w:t>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xml:space="preserve">
      7.  </w:t>
      </w:r>
      <w:r>
        <w:rPr>
          <w:rFonts w:ascii="Times New Roman"/>
          <w:b w:val="false"/>
          <w:i w:val="false"/>
          <w:color w:val="000000"/>
          <w:sz w:val="28"/>
        </w:rPr>
        <w:t>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заключенный с отделом финансов.</w:t>
      </w:r>
      <w:r>
        <w:br/>
      </w:r>
      <w:r>
        <w:rPr>
          <w:rFonts w:ascii="Times New Roman"/>
          <w:b w:val="false"/>
          <w:i w:val="false"/>
          <w:color w:val="000000"/>
          <w:sz w:val="28"/>
        </w:rPr>
        <w:t xml:space="preserve">
      8.  </w:t>
      </w:r>
      <w:r>
        <w:rPr>
          <w:rFonts w:ascii="Times New Roman"/>
          <w:b w:val="false"/>
          <w:i w:val="false"/>
          <w:color w:val="000000"/>
          <w:sz w:val="28"/>
        </w:rPr>
        <w:t>Расходы по содержанию животных компенсируются содержащему физическому или юридическому лицу отделом финансов за счет средств местного бюджета.</w:t>
      </w:r>
      <w:r>
        <w:br/>
      </w:r>
      <w:r>
        <w:rPr>
          <w:rFonts w:ascii="Times New Roman"/>
          <w:b w:val="false"/>
          <w:i w:val="false"/>
          <w:color w:val="000000"/>
          <w:sz w:val="28"/>
        </w:rPr>
        <w:t xml:space="preserve">
      9.  </w:t>
      </w:r>
      <w:r>
        <w:rPr>
          <w:rFonts w:ascii="Times New Roman"/>
          <w:b w:val="false"/>
          <w:i w:val="false"/>
          <w:color w:val="000000"/>
          <w:sz w:val="28"/>
        </w:rPr>
        <w:t>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xml:space="preserve">
      10.  </w:t>
      </w:r>
      <w:r>
        <w:rPr>
          <w:rFonts w:ascii="Times New Roman"/>
          <w:b w:val="false"/>
          <w:i w:val="false"/>
          <w:color w:val="000000"/>
          <w:sz w:val="28"/>
        </w:rPr>
        <w:t>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xml:space="preserve">
      11.  </w:t>
      </w:r>
      <w:r>
        <w:rPr>
          <w:rFonts w:ascii="Times New Roman"/>
          <w:b w:val="false"/>
          <w:i w:val="false"/>
          <w:color w:val="000000"/>
          <w:sz w:val="28"/>
        </w:rPr>
        <w:t>Животные, поступившие в районную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возврата животных прежнему собственнику</w:t>
      </w:r>
    </w:p>
    <w:bookmarkEnd w:id="4"/>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района, а при недостижении согласия - в судебном порядке.</w:t>
      </w:r>
      <w:r>
        <w:br/>
      </w:r>
      <w:r>
        <w:rPr>
          <w:rFonts w:ascii="Times New Roman"/>
          <w:b w:val="false"/>
          <w:i w:val="false"/>
          <w:color w:val="000000"/>
          <w:sz w:val="28"/>
        </w:rPr>
        <w:t xml:space="preserve">
      13.  </w:t>
      </w:r>
      <w:r>
        <w:rPr>
          <w:rFonts w:ascii="Times New Roman"/>
          <w:b w:val="false"/>
          <w:i w:val="false"/>
          <w:color w:val="000000"/>
          <w:sz w:val="28"/>
        </w:rPr>
        <w:t>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xml:space="preserve">
      14.  </w:t>
      </w:r>
      <w:r>
        <w:rPr>
          <w:rFonts w:ascii="Times New Roman"/>
          <w:b w:val="false"/>
          <w:i w:val="false"/>
          <w:color w:val="000000"/>
          <w:sz w:val="28"/>
        </w:rPr>
        <w:t>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пользовании животных.</w:t>
      </w:r>
      <w:r>
        <w:br/>
      </w:r>
      <w:r>
        <w:rPr>
          <w:rFonts w:ascii="Times New Roman"/>
          <w:b w:val="false"/>
          <w:i w:val="false"/>
          <w:color w:val="000000"/>
          <w:sz w:val="28"/>
        </w:rPr>
        <w:t xml:space="preserve">
      15.  </w:t>
      </w:r>
      <w:r>
        <w:rPr>
          <w:rFonts w:ascii="Times New Roman"/>
          <w:b w:val="false"/>
          <w:i w:val="false"/>
          <w:color w:val="000000"/>
          <w:sz w:val="28"/>
        </w:rPr>
        <w:t>Возврат животных или возмещение стоимости оформляется договором, заключаемом между прежним собственником и отделом финансов.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