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5e78" w14:textId="a885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Шиелийского районного акимата Кызылординской области от 5 ноября 2013 года № 361. Зарегистрировано Департаментом юстиции Кызылординской области 4 декабря 2013 года № 4545. Утратило силу постановлением Шиелийского районного акимата Кызылординской области от 02 февраля 2016 года № 731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Шиелийского районного акимата Кызылординской области от 02 февраля 2016 года </w:t>
      </w:r>
      <w:r>
        <w:rPr>
          <w:rFonts w:ascii="Times New Roman"/>
          <w:b w:val="false"/>
          <w:i w:val="false"/>
          <w:color w:val="ff0000"/>
          <w:sz w:val="28"/>
        </w:rPr>
        <w:t>№ 731</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распоряжением </w:t>
      </w:r>
      <w:r>
        <w:rPr>
          <w:rFonts w:ascii="Times New Roman"/>
          <w:b w:val="false"/>
          <w:i w:val="false"/>
          <w:color w:val="000000"/>
          <w:sz w:val="28"/>
        </w:rPr>
        <w:t xml:space="preserve">Премьер-Министра Республики Казахстан от 18 апреля 2011 года </w:t>
      </w:r>
      <w:r>
        <w:rPr>
          <w:rFonts w:ascii="Times New Roman"/>
          <w:b w:val="false"/>
          <w:i w:val="false"/>
          <w:color w:val="000000"/>
          <w:sz w:val="28"/>
        </w:rPr>
        <w:t>N 49-р</w:t>
      </w:r>
      <w:r>
        <w:rPr>
          <w:rFonts w:ascii="Times New Roman"/>
          <w:b w:val="false"/>
          <w:i w:val="false"/>
          <w:color w:val="000000"/>
          <w:sz w:val="28"/>
        </w:rPr>
        <w:t xml:space="preserve"> "О мерах по реализации Закона Республики Казахстан от 1 марта 2011 года "О государственном имуществе"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района Сарменбаеву Б.</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Шиелийского района</w:t>
            </w:r>
            <w:r>
              <w:br/>
            </w:r>
            <w:r>
              <w:rPr>
                <w:rFonts w:ascii="Times New Roman"/>
                <w:b w:val="false"/>
                <w:i w:val="false"/>
                <w:color w:val="000000"/>
                <w:sz w:val="20"/>
              </w:rPr>
              <w:t>от "05" ноября 2013 года N 361</w:t>
            </w:r>
          </w:p>
        </w:tc>
      </w:tr>
    </w:tbl>
    <w:bookmarkStart w:name="z5" w:id="0"/>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w:t>
      </w:r>
    </w:p>
    <w:bookmarkEnd w:id="0"/>
    <w:bookmarkStart w:name="z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 определяют порядок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2.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соответствии с настоящими правилами.</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Порядок поступления животных в районную коммунальную собственность</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Поступление безнадзорных животных в районную коммунальную собственность осуществляется на основании акта приема – передачи. В акте приема–передачи в обязательном порядке должны быть указаны вид, пол, масть, возраст животных, поступающих в районную коммунальную собственность. Акт приема–передачи составляется при участии лица, передающего животных, акима поселка, сельского округа (далее – аким), ответственных сотрудников государственного учреждения "Шиелийский районный отдел ветеринарии" (далее – отдел ветеринарии) и государственного учреждения "Шиелийский районный финансовый отдел" (далее – финансовый отдел). Акт приема–передачи утверждается руководителем финансового отдела.</w:t>
      </w:r>
      <w:r>
        <w:br/>
      </w:r>
      <w:r>
        <w:rPr>
          <w:rFonts w:ascii="Times New Roman"/>
          <w:b w:val="false"/>
          <w:i w:val="false"/>
          <w:color w:val="000000"/>
          <w:sz w:val="28"/>
        </w:rPr>
        <w:t>
      </w:t>
      </w:r>
      <w:r>
        <w:rPr>
          <w:rFonts w:ascii="Times New Roman"/>
          <w:b w:val="false"/>
          <w:i w:val="false"/>
          <w:color w:val="000000"/>
          <w:sz w:val="28"/>
        </w:rPr>
        <w:t xml:space="preserve">4. Принятие на баланс производится после осуществления оценки животных на основании акта приема-передачи согласно приказа Министра финансов Республики Казахстан от 3 августа 2010 года </w:t>
      </w:r>
      <w:r>
        <w:rPr>
          <w:rFonts w:ascii="Times New Roman"/>
          <w:b w:val="false"/>
          <w:i w:val="false"/>
          <w:color w:val="000000"/>
          <w:sz w:val="28"/>
        </w:rPr>
        <w:t>N 393</w:t>
      </w:r>
      <w:r>
        <w:rPr>
          <w:rFonts w:ascii="Times New Roman"/>
          <w:b w:val="false"/>
          <w:i w:val="false"/>
          <w:color w:val="000000"/>
          <w:sz w:val="28"/>
        </w:rPr>
        <w:t xml:space="preserve"> "Об утверждении Правил ведения бухгалтерского учета в государственных учреждениях".</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Порядок использования животных поступивших в районную коммунальную собственность</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5. Расходы по учету, оценке, продаже животных осуществляются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6. Местный исполнительный орган при определении физических или юридических лиц, у которых будут временно содержаться животные, проводит предварительное исследование на предмет их состоятельности содержания животных. При определении физических или юридических лиц, у которых будут временно содержаться животные, в обязательном порядке должны быть учтены объемом пространства для возможности отдыха, перемещения и принятия естественной позы, возможностью при необходимости удовлетворять их потребности в движении, сне, естественной активности, контактах с естественной средой, есть и пить, кормушками, поилками и другим оборудованием для удовлетворения их естественной потребности, кормами и питьевой водой, а также нравственных качеств по отношению к животным.</w:t>
      </w:r>
      <w:r>
        <w:br/>
      </w:r>
      <w:r>
        <w:rPr>
          <w:rFonts w:ascii="Times New Roman"/>
          <w:b w:val="false"/>
          <w:i w:val="false"/>
          <w:color w:val="000000"/>
          <w:sz w:val="28"/>
        </w:rPr>
        <w:t>
      </w:t>
      </w:r>
      <w:r>
        <w:rPr>
          <w:rFonts w:ascii="Times New Roman"/>
          <w:b w:val="false"/>
          <w:i w:val="false"/>
          <w:color w:val="000000"/>
          <w:sz w:val="28"/>
        </w:rPr>
        <w:t>7. Животные, поступившие в районную коммунальную собственность, закрепляются для временного содержания за физическими или юридическими лицами, определяемыми местным исполнительным органом на основе договора, заключенного с финансовым отделом.</w:t>
      </w:r>
      <w:r>
        <w:br/>
      </w:r>
      <w:r>
        <w:rPr>
          <w:rFonts w:ascii="Times New Roman"/>
          <w:b w:val="false"/>
          <w:i w:val="false"/>
          <w:color w:val="000000"/>
          <w:sz w:val="28"/>
        </w:rPr>
        <w:t>
      </w:t>
      </w:r>
      <w:r>
        <w:rPr>
          <w:rFonts w:ascii="Times New Roman"/>
          <w:b w:val="false"/>
          <w:i w:val="false"/>
          <w:color w:val="000000"/>
          <w:sz w:val="28"/>
        </w:rPr>
        <w:t>8. Расходы по содержанию животных компенсируются содержащему физическому или юридическому лицу финансовым отделом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9. Физическое или юридическое лицо, которому были переданы животные на содержание и в пользование, отвечают за гибель и порчу животных лишь при наличии вины и в пределах стоимости этих животных.</w:t>
      </w:r>
      <w:r>
        <w:br/>
      </w:r>
      <w:r>
        <w:rPr>
          <w:rFonts w:ascii="Times New Roman"/>
          <w:b w:val="false"/>
          <w:i w:val="false"/>
          <w:color w:val="000000"/>
          <w:sz w:val="28"/>
        </w:rPr>
        <w:t>
      </w:t>
      </w:r>
      <w:r>
        <w:rPr>
          <w:rFonts w:ascii="Times New Roman"/>
          <w:b w:val="false"/>
          <w:i w:val="false"/>
          <w:color w:val="000000"/>
          <w:sz w:val="28"/>
        </w:rPr>
        <w:t>10. 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отдела ветеринарии. Расходы по ветеринарному контролю и вакцинации финансируются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11. Животные, поступившие в районную коммунальную собственность, реализуется продажой через аукцион. Средства от продажи животных в порядке, определяемом законодательством полностью засчитываются в доход местного бюджета.</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Порядок возврата животных прежнему собственнику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12. В случае явки прежнего собственника животных после их перехода в районную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соответствующими местными исполнительными органами района, а при недостижении согласия - в судебном порядке.</w:t>
      </w:r>
      <w:r>
        <w:br/>
      </w:r>
      <w:r>
        <w:rPr>
          <w:rFonts w:ascii="Times New Roman"/>
          <w:b w:val="false"/>
          <w:i w:val="false"/>
          <w:color w:val="000000"/>
          <w:sz w:val="28"/>
        </w:rPr>
        <w:t>
      </w:t>
      </w:r>
      <w:r>
        <w:rPr>
          <w:rFonts w:ascii="Times New Roman"/>
          <w:b w:val="false"/>
          <w:i w:val="false"/>
          <w:color w:val="000000"/>
          <w:sz w:val="28"/>
        </w:rPr>
        <w:t>13.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w:t>
      </w:r>
      <w:r>
        <w:rPr>
          <w:rFonts w:ascii="Times New Roman"/>
          <w:b w:val="false"/>
          <w:i w:val="false"/>
          <w:color w:val="000000"/>
          <w:sz w:val="28"/>
        </w:rPr>
        <w:t>14.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и в пользованием животных.</w:t>
      </w:r>
      <w:r>
        <w:br/>
      </w:r>
      <w:r>
        <w:rPr>
          <w:rFonts w:ascii="Times New Roman"/>
          <w:b w:val="false"/>
          <w:i w:val="false"/>
          <w:color w:val="000000"/>
          <w:sz w:val="28"/>
        </w:rPr>
        <w:t>
      </w:t>
      </w:r>
      <w:r>
        <w:rPr>
          <w:rFonts w:ascii="Times New Roman"/>
          <w:b w:val="false"/>
          <w:i w:val="false"/>
          <w:color w:val="000000"/>
          <w:sz w:val="28"/>
        </w:rPr>
        <w:t>15. Возврат животных или возмещение стоимости оформляется договором, заключаемом между прежним собственником и финансовым отделом.</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