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945d" w14:textId="53b9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апреля 2012 года № 57 "Об утверждении регламента электронной государственной услуги "Учет иностранных средств массовой информации,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января 2013 года N 5. Зарегистрировано Департаментом юстиции Мангистауской области 29 января 2013 года N 2212.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постановлением Правительства Республики Казахстан от 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Правительства Республики Казахстан от 30 июня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 утверждении стандартов государственных услуг»,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4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регламента электронной государственной услуги «Учет иностранных средств массовой информации, распространяемых на территории области» (зарегистрировано в Реестре государственной регистрации нормативных правовых актов № 2124, опубликовано в газете «Огни Мангистау» от 27 марта 2012 года № 53 - 54 (10843 - 10844) следующие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постановления слова «средств массовой информации» заменить словами «периодических печатных изданий»;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 слова «средств массовой информации» заменить словами «периодических печатных изданий»;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«Управлению внутренней политики Мангистауской области» (Н.А. Телегенов) обеспечить государственную регистрацию данного постановления в органах юстиции, его официального опубликования в средствах массовой информации и размещения на интернет - ресурсе акимата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Р.В.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января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5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«Учет иностранных периодических печатных изданий, распространяемых на территории области»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области» (далее – электронная государственная услуга) оказывается государственным учреждением «Управление внутренней политики Мангистауской области» (далее – МИО) на безальтернативной основе через центры обслуживания населения (далее – ЦОН), а также через веб - портал «электронного правительства»: www.e.gov.kz (далее – ПЭП), при условии наличия у получателя электронной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 постановлением Правительства Республики Казахстан от 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1278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Правительства Республики Казахстан от 30 июня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561 </w:t>
      </w:r>
      <w:r>
        <w:rPr>
          <w:rFonts w:ascii="Times New Roman"/>
          <w:b w:val="false"/>
          <w:i w:val="false"/>
          <w:color w:val="000000"/>
          <w:sz w:val="28"/>
        </w:rPr>
        <w:t>и об утверждении стандартов государственных услуг»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«Учет иностранных периодических печатных изданий, распространяемых на территории области»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(далее – БИН)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«Юридические лица» (далее – ГБД ЮЛ)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получатель – физическое 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(далее – РШЭП)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структурно - функциональные единицы (далее – СФЕ)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ЕНИС – Единая нотариальная информационная система.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пользователей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(справка в форме электронного документа),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№ 2)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 о данных пользователя,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 удостоверенного (подписанного) ЭЦП оператора ЦОНа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ЦОНа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форма заявления на электронную государственную услугу, предоставляемые получателю в случае получения электронной государственной услуги посредством ПЭП представлены на веб - 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call-центра: (1414).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области»</w:t>
      </w:r>
    </w:p>
    <w:bookmarkEnd w:id="10"/>
    <w:bookmarkStart w:name="z7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338"/>
        <w:gridCol w:w="1429"/>
        <w:gridCol w:w="1169"/>
        <w:gridCol w:w="1299"/>
        <w:gridCol w:w="1169"/>
        <w:gridCol w:w="1299"/>
        <w:gridCol w:w="1299"/>
        <w:gridCol w:w="1169"/>
        <w:gridCol w:w="1170"/>
      </w:tblGrid>
      <w:tr>
        <w:trPr>
          <w:trHeight w:val="36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Получа-тель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чатель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 чатель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 ние действия (процесса, процедуры, операции) и их 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Автори-зуется на ПЭП по ИИН и пароля.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миру-ет сооб-щение об отка-зе в связи с имею-щими-ся нару-ше- ниями в дан- ных полу-чате-ля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 рает услугу и форми-рует данные запро-са, выбо- ром полу- чателя ЭЦП.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сооб-щение об отка-зе в связи с имею-щими-ся нару-ше- ниями в дан- ных полу-чате-ля ЭЦП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 тове- рение (под- писа- ние) по- сред- ством ЭЦП полу- чателя и на- прав- ление запро-са в АРМ РШЭП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доку- мента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связи с имею-щими-ся нару-ше- ниями в доку-мен- тах полу-чате-ля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 услу-ги</w:t>
            </w:r>
          </w:p>
        </w:tc>
      </w:tr>
      <w:tr>
        <w:trPr>
          <w:trHeight w:val="10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 ционно–рас-порядитель-ное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уведом-ления об успеш- ном форми- ровании запроса.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за- пра- ши- вае- мой электрон- ной госу-дар- ственной услу-ге.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 шрути-зация запро-са.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сооб-щения об отка-зе в зап- раши-вае- мой элек-трон-ной госу-дар- ственной услу-ге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 рути- зация запро-са.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запро-са с при- свое- нием номера заяв- лению.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моти-виро-ван- ного отка-за.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Отоб-раже-ние вы- ход- ного доку-мента</w:t>
            </w:r>
          </w:p>
        </w:tc>
      </w:tr>
      <w:tr>
        <w:trPr>
          <w:trHeight w:val="30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рабо-чих дней</w:t>
            </w:r>
          </w:p>
        </w:tc>
      </w:tr>
      <w:tr>
        <w:trPr>
          <w:trHeight w:val="3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наруше-ния в данных получа-теля; 3–если автори-зация прошла успешно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 шения в данных полу- чателя; 5–если нару- шений нет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 шения в данных полу- чателя; 8 –если нару- шений нет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474"/>
        <w:gridCol w:w="1072"/>
        <w:gridCol w:w="1340"/>
        <w:gridCol w:w="1206"/>
        <w:gridCol w:w="1206"/>
        <w:gridCol w:w="1206"/>
        <w:gridCol w:w="1207"/>
        <w:gridCol w:w="1207"/>
        <w:gridCol w:w="1207"/>
        <w:gridCol w:w="1207"/>
      </w:tblGrid>
      <w:tr>
        <w:trPr>
          <w:trHeight w:val="6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 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Опера-тор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 нование дейст- 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 цесса, проце- дуры, опера- ции) и их описа- ние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 тори-зует-ся опе- 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 по логи-ну и паро-лю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Выби- рает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 форми-рует данные запро-са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 прав-ление за- проса в ГБД ФЛ/ГБД ЮЛ, ЕНИС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миру-ет сооб-щение о не- воз- мож- ности полу-чения дан- ных в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от- сут- стви-ем дан- ных полу-чате-ля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 пол- нение за- проса с при- креп-ление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за- проса необ-ходи-мых доку-мен- тов и удос-тове-рен- ние ЭЦП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 прав-ление доку-мента удос-тове-рен- ного (под-пи- сан- ного) ЭЦП в АРМ РШЭП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доку-мента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Фор- миро-вание сооб-щения об отка-зе в услу-ге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имею-щими-ся нару-ше- ниями в доку-мен- тах полу-чате-ля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 зуль-тата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услу-ги</w:t>
            </w:r>
          </w:p>
        </w:tc>
      </w:tr>
      <w:tr>
        <w:trPr>
          <w:trHeight w:val="9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 шения (данные, доку- мент органи-зацион-но–рас-поряди-тельное решение)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гист-рация за- проса в сис- теме с при- свое-нием номе-ра заяв-лению.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 раже- ние уве- домле-ния об успеш-ном форми-рова- нии запро-са.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моти-виро-ван- ного отка-за.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Отоб-раже-ние уве- дом- ления об успешном фор- миро-ва- нии запроса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за- проса.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 гис- тра- ция за- про- са с при- свое-нием номе-ра заяв-лению.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моти-виро-ван- ного отка-за.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 миро-вание ре- зуль-тата услу-ги- справки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мину-та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 кунд – 1 мину-та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рабо-чих дней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следую-щего дейст- вия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нару-шения в дан- ных поль-зова-теля; 5–ес-ли нару-шений нет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нару-шения; 9 – если нару-шений нет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области» 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953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0424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  <w:r>
        <w:br/>
      </w:r>
      <w:r>
        <w:rPr>
          <w:rFonts w:ascii="Times New Roman"/>
          <w:b/>
          <w:i w:val="false"/>
          <w:color w:val="000000"/>
        </w:rPr>
        <w:t>
(условные обозначения смотрите в бумажном варианте)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области»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85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(справки) на электронную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(форму смотрите в бумажном варианте)</w:t>
      </w:r>
    </w:p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области»</w:t>
      </w:r>
    </w:p>
    <w:bookmarkEnd w:id="21"/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