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cc9f" w14:textId="4a1c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2013 года № 16/152. Зарегистрировано Департаментом юстиции Мангистауской области 27 декабря 2013 года № 2327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 от 26 декабря 2013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20 470 757,4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15 010 036,4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616 383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4 673 374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21 019 110,1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4 902 352,7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4 902 352,7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1 364 852,7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 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25/234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23,7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23,8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Актауского  городского маслихата Мангистауской области от 17.03.2014 </w:t>
      </w:r>
      <w:r>
        <w:rPr>
          <w:rFonts w:ascii="Times New Roman"/>
          <w:b w:val="false"/>
          <w:i w:val="false"/>
          <w:color w:val="000000"/>
          <w:sz w:val="28"/>
        </w:rPr>
        <w:t>№ 18/176;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25.04.2014 </w:t>
      </w:r>
      <w:r>
        <w:rPr>
          <w:rFonts w:ascii="Times New Roman"/>
          <w:b w:val="false"/>
          <w:i w:val="false"/>
          <w:color w:val="000000"/>
          <w:sz w:val="28"/>
        </w:rPr>
        <w:t>№ 20/192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11.09.2014 </w:t>
      </w:r>
      <w:r>
        <w:rPr>
          <w:rFonts w:ascii="Times New Roman"/>
          <w:b w:val="false"/>
          <w:i w:val="false"/>
          <w:color w:val="000000"/>
          <w:sz w:val="28"/>
        </w:rPr>
        <w:t>№ 24/218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24.11.2014 </w:t>
      </w:r>
      <w:r>
        <w:rPr>
          <w:rFonts w:ascii="Times New Roman"/>
          <w:b w:val="false"/>
          <w:i w:val="false"/>
          <w:color w:val="000000"/>
          <w:sz w:val="28"/>
        </w:rPr>
        <w:t>№ 25/234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за счет бюджетных средств, повышенные не менее чем на двадцать пять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2014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694 441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6 653 тысяч тенге – на оснащение оборудованием кабинетов химии, физики и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33 494 тысяч тенге – на повышение оплаты труда учителям, прошедшим квалификацию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7 167 тысяч тенге –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4 457 тысяч тенге –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5 363 тысяч тенге – на переподготовку и повышение квалификации кадров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12 288 тысяч тенге – на обеспечение деятельности Центра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13 511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39 853 тысяч тенге –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1 138 тысяч тенге -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18 158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591 тыс.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271 016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решениями Актауского  городского маслихата Мангистауской области от 17.03.2014 </w:t>
      </w:r>
      <w:r>
        <w:rPr>
          <w:rFonts w:ascii="Times New Roman"/>
          <w:b w:val="false"/>
          <w:i w:val="false"/>
          <w:color w:val="000000"/>
          <w:sz w:val="28"/>
        </w:rPr>
        <w:t>№ 18/176;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25.04.2014 </w:t>
      </w:r>
      <w:r>
        <w:rPr>
          <w:rFonts w:ascii="Times New Roman"/>
          <w:b w:val="false"/>
          <w:i w:val="false"/>
          <w:color w:val="000000"/>
          <w:sz w:val="28"/>
        </w:rPr>
        <w:t>№ 20/192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11.09.2014 </w:t>
      </w:r>
      <w:r>
        <w:rPr>
          <w:rFonts w:ascii="Times New Roman"/>
          <w:b w:val="false"/>
          <w:i w:val="false"/>
          <w:color w:val="000000"/>
          <w:sz w:val="28"/>
        </w:rPr>
        <w:t>№ 24/218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24.11.2014 </w:t>
      </w:r>
      <w:r>
        <w:rPr>
          <w:rFonts w:ascii="Times New Roman"/>
          <w:b w:val="false"/>
          <w:i w:val="false"/>
          <w:color w:val="000000"/>
          <w:sz w:val="28"/>
        </w:rPr>
        <w:t>№ 25/234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2014 год предусматриваются целевые трансферты на развитие из республиканского бюджета на реализацию местных инвестиционных проектов в общей сумме 2 985 217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городском бюджете на 2014 год предусмотрены бюджетные кредиты из областного бюджета на строительство жилья в сумме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городском бюджете на 2014 год предусмотрены целевые трансферты из республиканского бюджета на увеличение уставного капитала специализированной уполномоченной организации на ремонт общего имущества объектов кондоминиума в рамках Программы модернизации жилищно-коммунального хозяйства Республики Казахстан на 2011-2020 годы в сумме 650 000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Актауского городского маслихата Мангистауской области от 17.03.2014 </w:t>
      </w:r>
      <w:r>
        <w:rPr>
          <w:rFonts w:ascii="Times New Roman"/>
          <w:b w:val="false"/>
          <w:i w:val="false"/>
          <w:color w:val="000000"/>
          <w:sz w:val="28"/>
        </w:rPr>
        <w:t>№ 18/176;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25.04.2014 </w:t>
      </w:r>
      <w:r>
        <w:rPr>
          <w:rFonts w:ascii="Times New Roman"/>
          <w:b w:val="false"/>
          <w:i w:val="false"/>
          <w:color w:val="000000"/>
          <w:sz w:val="28"/>
        </w:rPr>
        <w:t>№ 20/192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24.11.2014 </w:t>
      </w:r>
      <w:r>
        <w:rPr>
          <w:rFonts w:ascii="Times New Roman"/>
          <w:b w:val="false"/>
          <w:i w:val="false"/>
          <w:color w:val="000000"/>
          <w:sz w:val="28"/>
        </w:rPr>
        <w:t>№ 25/234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в сумме 20 000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Актауского  городского маслихата Мангистауской области от 17.03.2014 </w:t>
      </w:r>
      <w:r>
        <w:rPr>
          <w:rFonts w:ascii="Times New Roman"/>
          <w:b w:val="false"/>
          <w:i w:val="false"/>
          <w:color w:val="000000"/>
          <w:sz w:val="28"/>
        </w:rPr>
        <w:t>№ 18/176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городского бюджета на 2014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в 2014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 селу Умирзак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Руководителю аппарата городского маслихата (Д. Телегенова) после государственной регистрации в Департаменте юстиции Мангистауской области обеспечить опубликование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решения возложить на постоянную комиссию городского маслихата по вопросам экономики и бюджета (С.Кутепов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Джолдасбаев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Актауского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25/234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3"/>
        <w:gridCol w:w="713"/>
        <w:gridCol w:w="7015"/>
        <w:gridCol w:w="37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20 470 757,4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15 010 036,4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5 361 501,4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5 361 501,4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5 146 956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5 146 956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3 552 723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2 422 908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283 257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536 108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412 748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412 748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170 964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131 550</w:t>
            </w:r>
          </w:p>
        </w:tc>
      </w:tr>
      <w:tr>
        <w:trPr>
          <w:trHeight w:val="12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616 383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477 383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4 673 374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21 019 110,1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176 217,6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29 887,6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9 327 190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8 876 250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4 534 884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125 144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312 655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1 631 674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694 441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1 486 516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754 802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358 694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6 342 465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4 605 875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393 399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2 948 617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1 227 755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1 708 353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341 209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164 286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866 604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1 242 433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1 074 132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790 445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1 083 787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1 083 787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925 349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158 438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678 489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678 489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308 077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1 061 071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010"/>
        <w:gridCol w:w="1074"/>
        <w:gridCol w:w="6926"/>
        <w:gridCol w:w="268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14 986 434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12 173 417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3 874 297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3 874 297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3 505 560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3 505 560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3 493 105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2 160 257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1 037 720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714 585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51 508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333 423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272 552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57 102</w:t>
            </w:r>
          </w:p>
        </w:tc>
      </w:tr>
      <w:tr>
        <w:trPr>
          <w:trHeight w:val="7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585 870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585 870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26 607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25 247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7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695 336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80 455</w:t>
            </w:r>
          </w:p>
        </w:tc>
      </w:tr>
      <w:tr>
        <w:trPr>
          <w:trHeight w:val="5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80 455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614 881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579 935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2 091 074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2 091 074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2 091 074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922"/>
        <w:gridCol w:w="1028"/>
        <w:gridCol w:w="6903"/>
        <w:gridCol w:w="26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14 797 649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</w:t>
            </w:r>
          </w:p>
        </w:tc>
      </w:tr>
      <w:tr>
        <w:trPr>
          <w:trHeight w:val="54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33 583</w:t>
            </w:r>
          </w:p>
        </w:tc>
      </w:tr>
      <w:tr>
        <w:trPr>
          <w:trHeight w:val="78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10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18 358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</w:t>
            </w:r>
          </w:p>
        </w:tc>
      </w:tr>
      <w:tr>
        <w:trPr>
          <w:trHeight w:val="54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3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8 480 757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8 470 838</w:t>
            </w:r>
          </w:p>
        </w:tc>
      </w:tr>
      <w:tr>
        <w:trPr>
          <w:trHeight w:val="58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4 571 615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286 213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1 724 118</w:t>
            </w:r>
          </w:p>
        </w:tc>
      </w:tr>
      <w:tr>
        <w:trPr>
          <w:trHeight w:val="79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66 163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1 639 855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624 660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620 110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259 791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3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102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109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3 339 895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35 992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30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30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1 821 906</w:t>
            </w:r>
          </w:p>
        </w:tc>
      </w:tr>
      <w:tr>
        <w:trPr>
          <w:trHeight w:val="54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880 709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941 197</w:t>
            </w:r>
          </w:p>
        </w:tc>
      </w:tr>
      <w:tr>
        <w:trPr>
          <w:trHeight w:val="57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1 481 997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398 040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197 186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809 568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369 737</w:t>
            </w:r>
          </w:p>
        </w:tc>
      </w:tr>
      <w:tr>
        <w:trPr>
          <w:trHeight w:val="39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237 106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101 482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31 149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</w:tr>
      <w:tr>
        <w:trPr>
          <w:trHeight w:val="27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714 619</w:t>
            </w:r>
          </w:p>
        </w:tc>
      </w:tr>
      <w:tr>
        <w:trPr>
          <w:trHeight w:val="27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714 619</w:t>
            </w:r>
          </w:p>
        </w:tc>
      </w:tr>
      <w:tr>
        <w:trPr>
          <w:trHeight w:val="28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639 374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75 245</w:t>
            </w:r>
          </w:p>
        </w:tc>
      </w:tr>
      <w:tr>
        <w:trPr>
          <w:trHeight w:val="84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23 815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7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19 797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19 797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54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922 294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922 294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65 355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</w:t>
            </w:r>
          </w:p>
        </w:tc>
      </w:tr>
      <w:tr>
        <w:trPr>
          <w:trHeight w:val="54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4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188 785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188 785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188 785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147 355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966"/>
        <w:gridCol w:w="7295"/>
        <w:gridCol w:w="270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13 419 522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12 338 188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3 660 131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3 660 131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3 285 302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3 285 302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3 929 744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2 430 289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331 844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1 167 435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803 907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57 946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375 101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306 620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</w:t>
            </w:r>
          </w:p>
        </w:tc>
      </w:tr>
      <w:tr>
        <w:trPr>
          <w:trHeight w:val="7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659 104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659 104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29 933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28 403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27 379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782 254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90 512</w:t>
            </w:r>
          </w:p>
        </w:tc>
      </w:tr>
      <w:tr>
        <w:trPr>
          <w:trHeight w:val="5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90 512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691 742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652 428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39 314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269 147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269 147</w:t>
            </w:r>
          </w:p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964"/>
        <w:gridCol w:w="901"/>
        <w:gridCol w:w="7220"/>
        <w:gridCol w:w="27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13 319 522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179 339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22 274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90 224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90 224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35 399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</w:p>
        </w:tc>
      </w:tr>
      <w:tr>
        <w:trPr>
          <w:trHeight w:val="10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19 499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31 621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31 621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31 621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8 642 456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8 631 843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4 676 783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149 793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291 508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1 778 445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1 624 402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662 219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657 388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277 976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30 313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10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1 890 586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269 147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269 147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1 582 927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51 187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210 989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866 238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387 098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200 624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30 631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106 689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33 034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12 858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</w:tr>
      <w:tr>
        <w:trPr>
          <w:trHeight w:val="9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24 874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39 457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1 371 313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1 371 313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1 024 019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71 060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Актауского городского маслихата Мангистауской области от 25.04.2014 </w:t>
      </w:r>
      <w:r>
        <w:rPr>
          <w:rFonts w:ascii="Times New Roman"/>
          <w:b w:val="false"/>
          <w:i w:val="false"/>
          <w:color w:val="ff0000"/>
          <w:sz w:val="28"/>
        </w:rPr>
        <w:t>№ 20/192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03"/>
        <w:gridCol w:w="787"/>
        <w:gridCol w:w="104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В 2014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932"/>
        <w:gridCol w:w="866"/>
        <w:gridCol w:w="99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СЕЛУ УМИРЗАК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75"/>
        <w:gridCol w:w="912"/>
        <w:gridCol w:w="97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