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f979" w14:textId="512f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кандидатов в акимы поселков Качар и Горняцкий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Рудный Костанайской области от 3 июня 2013 года № 952. Зарегистрировано Департаментом юстиции Костанайской области 2 июля 2013 года № 4169. Утратило силу постановлением акимата города Рудного Костанайской области от 17 июля 2014 года № 1323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Рудного Костанайской области от 17.07.2014 № 1323.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</w:t>
      </w:r>
      <w:r>
        <w:rPr>
          <w:rFonts w:ascii="Times New Roman"/>
          <w:b w:val="false"/>
          <w:i w:val="false"/>
          <w:color w:val="666666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государственном управлении и самоуправлении в Республике Казахстан",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Совместно с Рудненской городской избирательной комиссией определить на территории поселков Качар, Горняцкий и села Перцевка места для размещения агитационных печатных материалов для кандидатов в акимы поселков Качар и Горняцкий,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заместителя акима города Рудного Скаредину Е.В.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Рудного                             Б. Гаязов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Рудненской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Ю. Нагерняк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июня 2013 года № 952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</w:t>
      </w:r>
      <w:r>
        <w:br/>
      </w:r>
      <w:r>
        <w:rPr>
          <w:rFonts w:ascii="Times New Roman"/>
          <w:b/>
          <w:i w:val="false"/>
          <w:color w:val="000000"/>
        </w:rPr>
        <w:t>
печатных материалов для кандидатов в</w:t>
      </w:r>
      <w:r>
        <w:br/>
      </w:r>
      <w:r>
        <w:rPr>
          <w:rFonts w:ascii="Times New Roman"/>
          <w:b/>
          <w:i w:val="false"/>
          <w:color w:val="000000"/>
        </w:rPr>
        <w:t>
акимы поселков Качар и Горняцкий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Поселок Качар: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щит у здания государственного коммунального предприятия "КҮН"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микрорайон, щит у дома № 72;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микрорайон, щит у дома № 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Поселок Горняцкий, щит у здания государственного учреждения "Аппарат акима поселка Горняцкий" акимата города Рудного.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Село Перцевка, щит у здания мини-центра государственного учреждения "Средняя школа № 12 города Рудного".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