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226" w14:textId="929e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июня 2013 года № 212 "Об утверждении государственного образовательного заказа на подготовку специалистов с техническим и профессиональным образованием на 2013-2014 учебный год и средней стоимости расходов на обучение одного специалиста с техническим и профессиональным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августа 2013 года № 362. Зарегистрировано Департаментом юстиции Костанайской области 16 сентября 2013 года № 4220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от 3 июня 2013 года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техническим и профессиональным образованием на 2013-2014 учебный год и средней стоимости расходов на обучение одного специалиста с техническим и профессиональным образованием" (зарегистрировано в Реестре государственной регистрации нормативных правовых актов под № 4157, опубликовано 16 июля 2013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подготовку специалистов с техническим и профессиональным образованием на 2013-2014 учебный год по </w:t>
      </w:r>
      <w:r>
        <w:rPr>
          <w:rFonts w:ascii="Times New Roman"/>
          <w:b w:val="false"/>
          <w:i w:val="false"/>
          <w:color w:val="000000"/>
          <w:sz w:val="28"/>
        </w:rPr>
        <w:t>очной форме обучения</w:t>
      </w:r>
      <w:r>
        <w:rPr>
          <w:rFonts w:ascii="Times New Roman"/>
          <w:b w:val="false"/>
          <w:i w:val="false"/>
          <w:color w:val="000000"/>
          <w:sz w:val="28"/>
        </w:rPr>
        <w:t>, финансируемый из местного бюджета, утвержденным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086"/>
        <w:gridCol w:w="4323"/>
        <w:gridCol w:w="888"/>
        <w:gridCol w:w="2767"/>
      </w:tblGrid>
      <w:tr>
        <w:trPr>
          <w:trHeight w:val="91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197"/>
        <w:gridCol w:w="4201"/>
        <w:gridCol w:w="973"/>
        <w:gridCol w:w="2698"/>
      </w:tblGrid>
      <w:tr>
        <w:trPr>
          <w:trHeight w:val="136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транспорте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038"/>
        <w:gridCol w:w="4358"/>
        <w:gridCol w:w="929"/>
        <w:gridCol w:w="2720"/>
      </w:tblGrid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059"/>
        <w:gridCol w:w="4231"/>
        <w:gridCol w:w="972"/>
        <w:gridCol w:w="2783"/>
      </w:tblGrid>
      <w:tr>
        <w:trPr>
          <w:trHeight w:val="43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Тракторист–машинист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специалистов с техническим и профессиональным образованием на 2013-2014 учебный год по </w:t>
      </w:r>
      <w:r>
        <w:rPr>
          <w:rFonts w:ascii="Times New Roman"/>
          <w:b w:val="false"/>
          <w:i w:val="false"/>
          <w:color w:val="000000"/>
          <w:sz w:val="28"/>
        </w:rPr>
        <w:t>очной форме обучения</w:t>
      </w:r>
      <w:r>
        <w:rPr>
          <w:rFonts w:ascii="Times New Roman"/>
          <w:b w:val="false"/>
          <w:i w:val="false"/>
          <w:color w:val="000000"/>
          <w:sz w:val="28"/>
        </w:rPr>
        <w:t>, финансируемый из республиканского бюджета,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А. Турткараева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Е. Жаулыбаев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Кисленкова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362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2013-2014 учебный год по очной форме обучения, финансируемый из республиканского бюджета в рамках реализации </w:t>
      </w:r>
      <w:r>
        <w:rPr>
          <w:rFonts w:ascii="Times New Roman"/>
          <w:b/>
          <w:i w:val="false"/>
          <w:color w:val="000000"/>
        </w:rPr>
        <w:t>Программы</w:t>
      </w:r>
      <w:r>
        <w:rPr>
          <w:rFonts w:ascii="Times New Roman"/>
          <w:b/>
          <w:i w:val="false"/>
          <w:color w:val="000000"/>
        </w:rPr>
        <w:t xml:space="preserve"> "Дорожная карта занятости 2020", утвержденной постановлением Правительства Республики Казахстан от 19 июня 2013 года </w:t>
      </w:r>
      <w:r>
        <w:rPr>
          <w:rFonts w:ascii="Times New Roman"/>
          <w:b/>
          <w:i w:val="false"/>
          <w:color w:val="000000"/>
        </w:rPr>
        <w:t>№ 636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3851"/>
        <w:gridCol w:w="3340"/>
        <w:gridCol w:w="2295"/>
        <w:gridCol w:w="1848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 ископаемых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