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f4e8" w14:textId="208f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Наурзумского района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27 декабря 2013 года № 173. Зарегистрировано Департаментом юстиции Костанайской области 30 декабря 2013 года № 4389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Республике Казахстан "О местном государственном управлении и самоуправлении в Республики Казахстан" от 23 января 2001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Наурзумского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1367440,1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168177,0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4306,0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1194440,1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1394205,7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8727,0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-35492,6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35492,6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1659,1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26765,7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Наурзумского района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2014 год предусмотрен объем субвенции, передаваемой из областного бюджета в сумме 942529,0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2014 год предусмотрено поступление целевых трансфертов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170000,0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2014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0,1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580,0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маслихата Наурзумского района Костанайской области от 20.02.2014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2014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11161,0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2390,0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7711,0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34969,0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маслихата Наурзумского района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2014 год предусмотрено поступление целевого текущего трансферта из республиканского бюджета в рамках реализации Плана действий по обеспечению прав и улучшению качества жизни инвалидов: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в сумме 293,3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маслихата Наурзумского района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2014 год предусмотрено поступление целевого текущего трансферта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 – технической базы объектов коммунальной собственности в сумме 6104,0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маслихата Наурзумского района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2014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в сумме 10386,0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2014 год предусмотрено поступление целевых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18889,0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2014 год предусмотрено поступление целевых текущих трансфертов, на развитие из областного бюджета, в рамках реализации Плана действий по обеспечению прав и улучшению качества жизни инвалидов: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в сумме 97,5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решения маслихата Наурзумского района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Учесть, что в районном бюджете на 2014 год предусмотрено поступление целевых текущих трансфертов из областного бюджета на увеличение размера социальной помощи на бытовые нужды участникам и инвалидам Великой Отечественной войны с 1 мая 2014 года в сумме 296,3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9-1 в соответствии с решением маслихата Наурзумского района Костанайской области от 28.04.2014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Наурзумского района на 2014 год в сумме 1793,0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программ, не подлежащих секвестеру в процессе исполнения Наурзумского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поселка, села, сельского округа Наурзумского района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З. Алдажуманова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Дехтярева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173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Наурзумского района Костанайской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593"/>
        <w:gridCol w:w="633"/>
        <w:gridCol w:w="7053"/>
        <w:gridCol w:w="25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1367440,1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1194440,1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1194440,1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1194440,1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693"/>
        <w:gridCol w:w="753"/>
        <w:gridCol w:w="6833"/>
        <w:gridCol w:w="25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1394205,7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184099,8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158701,2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11741,2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71429,7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71057,7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75195,3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69599,3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15445,7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15445,7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12706,7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2351,8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9952,9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9952,9</w:t>
            </w:r>
          </w:p>
        </w:tc>
      </w:tr>
      <w:tr>
        <w:trPr>
          <w:trHeight w:val="16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702548,4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69243,0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564238,1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564238,1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555491,1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57906,3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57906,3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6629,4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34960,9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2264,8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6083,1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8818,5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16765,3</w:t>
            </w:r>
          </w:p>
        </w:tc>
      </w:tr>
      <w:tr>
        <w:trPr>
          <w:trHeight w:val="16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14570,2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14179,4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13635,4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205026,2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2070,8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2070,8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4593,4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106259,3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30204,3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28735,3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24886,3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14385,6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7230,6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10058,4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66311,6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22498,2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4934,7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2084,7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334,8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3004,6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9671,4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1917,9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7483,5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7483,5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7483,5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12216,0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31027,9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31027,9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19477,9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11549,9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-35492,6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173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456"/>
        <w:gridCol w:w="478"/>
        <w:gridCol w:w="345"/>
        <w:gridCol w:w="7840"/>
        <w:gridCol w:w="207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15" w:hRule="atLeast"/>
        </w:trPr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1506916,0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177262,0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77066,0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77066,0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68456,0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68456,0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26664,0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6954,0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10899,0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3895,0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6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</w:tr>
      <w:tr>
        <w:trPr>
          <w:trHeight w:val="6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1905,0</w:t>
            </w:r>
          </w:p>
        </w:tc>
      </w:tr>
      <w:tr>
        <w:trPr>
          <w:trHeight w:val="15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6883,0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6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государственой собственности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9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9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6056,0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6056,0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1322771,0</w:t>
            </w:r>
          </w:p>
        </w:tc>
      </w:tr>
      <w:tr>
        <w:trPr>
          <w:trHeight w:val="6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1322771,0</w:t>
            </w:r>
          </w:p>
        </w:tc>
      </w:tr>
      <w:tr>
        <w:trPr>
          <w:trHeight w:val="3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1322771,0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787"/>
        <w:gridCol w:w="787"/>
        <w:gridCol w:w="6999"/>
        <w:gridCol w:w="203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15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1506916,0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174399,0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150042,0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12126,0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65475,0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65475,0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72441,0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72441,0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13411,0</w:t>
            </w:r>
          </w:p>
        </w:tc>
      </w:tr>
      <w:tr>
        <w:trPr>
          <w:trHeight w:val="15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13411,0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10946,0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10946,0</w:t>
            </w:r>
          </w:p>
        </w:tc>
      </w:tr>
      <w:tr>
        <w:trPr>
          <w:trHeight w:val="15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657027,0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70160,0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70160,0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70160,0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555763,0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555763,0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555763,0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31104,0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31104,0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8131,0</w:t>
            </w:r>
          </w:p>
        </w:tc>
      </w:tr>
      <w:tr>
        <w:trPr>
          <w:trHeight w:val="12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13803,0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4875,0</w:t>
            </w:r>
          </w:p>
        </w:tc>
      </w:tr>
      <w:tr>
        <w:trPr>
          <w:trHeight w:val="12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75970,0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61838,0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61838,0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5556,0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8405,0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20212,0</w:t>
            </w:r>
          </w:p>
        </w:tc>
      </w:tr>
      <w:tr>
        <w:trPr>
          <w:trHeight w:val="7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14132,0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13656,0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383667,0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373135,0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373135,0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373135,0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94550,0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10230,0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2010,0</w:t>
            </w:r>
          </w:p>
        </w:tc>
      </w:tr>
      <w:tr>
        <w:trPr>
          <w:trHeight w:val="12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31101,0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29729,0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25818,0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3911,0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9811,0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</w:p>
        </w:tc>
      </w:tr>
      <w:tr>
        <w:trPr>
          <w:trHeight w:val="12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12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66329,0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7280,0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7280,0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7280,0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7280,0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20318,0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20318,0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6957,0</w:t>
            </w:r>
          </w:p>
        </w:tc>
      </w:tr>
      <w:tr>
        <w:trPr>
          <w:trHeight w:val="12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-1659,0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173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368"/>
        <w:gridCol w:w="413"/>
        <w:gridCol w:w="7832"/>
        <w:gridCol w:w="20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15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1204176,0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188072,0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80862,0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80862,0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73248,0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73248,0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28530,0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7441,0</w:t>
            </w:r>
          </w:p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11662,0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4169,0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1491,0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2039,0</w:t>
            </w:r>
          </w:p>
        </w:tc>
      </w:tr>
      <w:tr>
        <w:trPr>
          <w:trHeight w:val="15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7365,0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государственой собственности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</w:p>
        </w:tc>
      </w:tr>
      <w:tr>
        <w:trPr>
          <w:trHeight w:val="9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9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1008739,0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1008739,0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1008739,0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47"/>
        <w:gridCol w:w="728"/>
        <w:gridCol w:w="771"/>
        <w:gridCol w:w="7115"/>
        <w:gridCol w:w="20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15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1204176,0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182988,0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156926,0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66447,0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66447,0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77504,0</w:t>
            </w:r>
          </w:p>
        </w:tc>
      </w:tr>
      <w:tr>
        <w:trPr>
          <w:trHeight w:val="54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77504,0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14350,0</w:t>
            </w:r>
          </w:p>
        </w:tc>
      </w:tr>
      <w:tr>
        <w:trPr>
          <w:trHeight w:val="7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15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652345,0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75230,0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75230,0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75230,0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544100,0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544100,0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544100,0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33015,0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33015,0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12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14769,0</w:t>
            </w:r>
          </w:p>
        </w:tc>
      </w:tr>
      <w:tr>
        <w:trPr>
          <w:trHeight w:val="5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</w:p>
        </w:tc>
      </w:tr>
      <w:tr>
        <w:trPr>
          <w:trHeight w:val="12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80075,0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64986,0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64986,0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5945,0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21627,0</w:t>
            </w:r>
          </w:p>
        </w:tc>
      </w:tr>
      <w:tr>
        <w:trPr>
          <w:trHeight w:val="15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15089,0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57102,0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45832,0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30413,0</w:t>
            </w:r>
          </w:p>
        </w:tc>
      </w:tr>
      <w:tr>
        <w:trPr>
          <w:trHeight w:val="5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11270,0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5783,0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104706,0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11278,0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2151,0</w:t>
            </w:r>
          </w:p>
        </w:tc>
      </w:tr>
      <w:tr>
        <w:trPr>
          <w:trHeight w:val="12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34601,0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33131,0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10498,0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8091,0</w:t>
            </w:r>
          </w:p>
        </w:tc>
      </w:tr>
      <w:tr>
        <w:trPr>
          <w:trHeight w:val="12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12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69513,0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26653,0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28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8718,0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8718,0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</w:p>
        </w:tc>
      </w:tr>
      <w:tr>
        <w:trPr>
          <w:trHeight w:val="5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</w:p>
        </w:tc>
      </w:tr>
      <w:tr>
        <w:trPr>
          <w:trHeight w:val="9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7370,0</w:t>
            </w:r>
          </w:p>
        </w:tc>
      </w:tr>
      <w:tr>
        <w:trPr>
          <w:trHeight w:val="5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-1659,0</w:t>
            </w:r>
          </w:p>
        </w:tc>
      </w:tr>
      <w:tr>
        <w:trPr>
          <w:trHeight w:val="6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173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</w:t>
      </w:r>
      <w:r>
        <w:br/>
      </w:r>
      <w:r>
        <w:rPr>
          <w:rFonts w:ascii="Times New Roman"/>
          <w:b/>
          <w:i w:val="false"/>
          <w:color w:val="000000"/>
        </w:rPr>
        <w:t>
подлежащих секвестеру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Наурзумского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363"/>
        <w:gridCol w:w="799"/>
        <w:gridCol w:w="734"/>
        <w:gridCol w:w="821"/>
        <w:gridCol w:w="841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173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</w:t>
      </w:r>
      <w:r>
        <w:br/>
      </w:r>
      <w:r>
        <w:rPr>
          <w:rFonts w:ascii="Times New Roman"/>
          <w:b/>
          <w:i w:val="false"/>
          <w:color w:val="000000"/>
        </w:rPr>
        <w:t>
села, сельского округа Наурзумского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9"/>
        <w:gridCol w:w="3126"/>
        <w:gridCol w:w="2832"/>
        <w:gridCol w:w="3463"/>
      </w:tblGrid>
      <w:tr>
        <w:trPr>
          <w:trHeight w:val="27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- администратор программ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</w:tr>
      <w:tr>
        <w:trPr>
          <w:trHeight w:val="525" w:hRule="atLeast"/>
        </w:trPr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нное учреждение "Аппарат акима Буревестненс-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 Наурзумского района"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540" w:hRule="atLeast"/>
        </w:trPr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нное учреждение "Аппарат акима Дамдинского сельского округа Наурзумского района"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25" w:hRule="atLeast"/>
        </w:trPr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нное учреждение "Аппарат акима Карамендинско-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 Наурзумского района"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555" w:hRule="atLeast"/>
        </w:trPr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нное учреждение "Аппарат акима села Кожа Наурзумского района"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55" w:hRule="atLeast"/>
        </w:trPr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нное учреждение "Аппарат акима села Раздольное Наурзумского района"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40" w:hRule="atLeast"/>
        </w:trPr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нное учреждение "Аппарат акима аула Уленды Наурзумского района"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55" w:hRule="atLeast"/>
        </w:trPr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нное учреждение "Аппарат акима села Шили Наурзумского района"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40" w:hRule="atLeast"/>
        </w:trPr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нное учреждение "Аппарат акима села Шолаксай Наурзумского района"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