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b501" w14:textId="430b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04 января 2013 года N 1/1. Зарегистрировано Департаментом юстиции Павлодарской области 06 февраля 2013 года N 3410.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Габидулина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1/1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государственным учреждением "Отдел занятости и социальных программ Качирского района" (далее – уполномоченный орган) по адресу: Павлодарская область Качирский район,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получатель государственной услуги обращается за получением государственной услуги к акиму сельского округа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– получателям государственной адресной социальной помощи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справки, подтверждающей принадлежность заявителя (семьи) к получателям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 и акима сельского округа: ежедневно с 9.00 до 18.30 часов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 – не более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органа, аппарата акима сельского округа и аким сельского округа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424"/>
        <w:gridCol w:w="2443"/>
        <w:gridCol w:w="2422"/>
        <w:gridCol w:w="3617"/>
        <w:gridCol w:w="1144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Байконысского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Тлеубай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Берегового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Осьмерыжск,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Тихомировка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Малые Березняки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Верненского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Воскресенского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Жана-Курлусского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Жана-Курлус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Ивановского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Новоспасовка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Калиновского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Коммунарского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с.Фрументьевка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Мотогул,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Благовещенка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Песчанского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Теренкольского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Федоровского сельского округа"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Конторка,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Воронцовка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при обращении в уполномоченный орган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279"/>
        <w:gridCol w:w="3090"/>
        <w:gridCol w:w="3280"/>
        <w:gridCol w:w="3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документы, готовит проект справки либо мотивированного ответа об отказе в предоставлении государственной услуги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справки либо мотивированного ответа об отказе в предоставлении государственной услуги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к акиму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3269"/>
        <w:gridCol w:w="3078"/>
        <w:gridCol w:w="3206"/>
        <w:gridCol w:w="36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документы, готовит проект справки либо мотивированного ответа об отказе в предоставлении государственной услуги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справки либо мотивированного ответа об отказе в предоставлении государственной услуги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898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946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1/1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постановка на учет безработных граждан"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постановка на учет безработных граждан",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занятости и социальных программ Качирского района" (далее – уполномоченный орган), расположенного по адресу: Павлодарская область, Качирский район, село Теренколь, улица Тургенева, 85а,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</w:p>
    <w:bookmarkEnd w:id="22"/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услуги.</w:t>
      </w:r>
    </w:p>
    <w:bookmarkEnd w:id="27"/>
    <w:bookmarkStart w:name="z7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29"/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873"/>
        <w:gridCol w:w="2873"/>
        <w:gridCol w:w="3253"/>
        <w:gridCol w:w="35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основного процесса (хода, потока работы)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полноты представленных документов; принятие решения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электронной базе либо выдача мотивированного ответа об отказе в предоставлении услуги при личном обращении потребителя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комиссии о постановке на учет либо выдача мотивированного ответа об отказе в предоставлении услуги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календарных дней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 на 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безработных граждан"       </w:t>
      </w:r>
    </w:p>
    <w:bookmarkEnd w:id="31"/>
    <w:bookmarkStart w:name="z7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382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1/1</w:t>
      </w:r>
    </w:p>
    <w:bookmarkEnd w:id="33"/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подвоза к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общеобразовательным организациям и обратно домой детям,</w:t>
      </w:r>
      <w:r>
        <w:br/>
      </w:r>
      <w:r>
        <w:rPr>
          <w:rFonts w:ascii="Times New Roman"/>
          <w:b/>
          <w:i w:val="false"/>
          <w:color w:val="000000"/>
        </w:rPr>
        <w:t>
проживающим в отдаленных сельских пунктах"</w:t>
      </w:r>
    </w:p>
    <w:bookmarkEnd w:id="34"/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государственными учреждениями аппаратом акима поселка, аула (села), аульного (сельского) округа Качирского района (далее - акимат)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являются выдача справки об обеспечении бесплатным подвозом к общественной организации образования и обратно домой на бумажном носителе, либо мотивированный ответ об отказе в предоставлении услуги.</w:t>
      </w:r>
    </w:p>
    <w:bookmarkEnd w:id="36"/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10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43"/>
    <w:bookmarkStart w:name="z10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268"/>
        <w:gridCol w:w="2438"/>
        <w:gridCol w:w="2439"/>
        <w:gridCol w:w="3716"/>
        <w:gridCol w:w="124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Байконысского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Тлеубай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Берегового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Осьмерыжск,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Зеленая Роща,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Тихомировка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Малые Березняки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Жаскайрат,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Боброво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Верненского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Воскресенского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Жана-Курлусского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Жана-Курлус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Ивановского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Новоспасовка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Калиновского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Каратал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Коммунарского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Мотогул,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Первомайское,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Благовещенка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Песчанского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Теренкольского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Юбилейное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Федоровского сельского округа"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Конторка,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Воронцовка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45"/>
    <w:bookmarkStart w:name="z10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 функциональной единицы.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108"/>
        <w:gridCol w:w="2301"/>
        <w:gridCol w:w="1916"/>
        <w:gridCol w:w="2301"/>
        <w:gridCol w:w="2045"/>
        <w:gridCol w:w="2067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функциональной единицы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акимата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акимата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акимата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поступивших документов на подготовку справки либо мотивированного ответа об отказе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домой детям,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47"/>
    <w:bookmarkStart w:name="z10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образования: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613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1/1</w:t>
      </w:r>
    </w:p>
    <w:bookmarkEnd w:id="49"/>
    <w:bookmarkStart w:name="z11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Качирского района" (далее – уполномоченный орган), расположенного по адресу: Павлодарская область, Качирский район, село Теренколь, улица Елгина 172,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</w:p>
    <w:bookmarkEnd w:id="52"/>
    <w:bookmarkStart w:name="z1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15 (пятнадцати) рабочих дней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4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7"/>
    <w:bookmarkStart w:name="z1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59"/>
    <w:bookmarkStart w:name="z14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 функциональных единиц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71"/>
        <w:gridCol w:w="2499"/>
        <w:gridCol w:w="2499"/>
        <w:gridCol w:w="3158"/>
        <w:gridCol w:w="27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документов, выдача расписки о приеме соответствующих документов.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проекта справки с архитектурно-планировочным заданием либо мотивированного ответа об отказе в предоставлении услуги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с архитектурно-планировочным заданием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приеме соответствующих документов.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строительства,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Стандарта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72"/>
        <w:gridCol w:w="2499"/>
        <w:gridCol w:w="2500"/>
        <w:gridCol w:w="3031"/>
        <w:gridCol w:w="28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предоставленных получателем документов, выдача расписки о приеме соответствующих документов.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проекта справки с архитектурно-планировочным заданием либо мотивированного ответа об отказе в предоставлении услуги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справки с архитектурно-планировочным заданием либо мотивированного ответа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о приеме соответствующих документов.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с архитектурно-планировочным заданием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62"/>
    <w:bookmarkStart w:name="z14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процесса выдачи архитектурно-планировочного задания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8580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>
строительства, указанных в подпункте 2) пункта 7 Стандарта: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8453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1/1</w:t>
      </w:r>
    </w:p>
    <w:bookmarkEnd w:id="65"/>
    <w:bookmarkStart w:name="z1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Казахстан"</w:t>
      </w:r>
    </w:p>
    <w:bookmarkEnd w:id="66"/>
    <w:bookmarkStart w:name="z1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1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справки по определению адреса объектов недвижимости на территории Республики Казахстан"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(далее - стандарт)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Качирского района" (далее – уполномоченный орган), расположенного по адресу: Павлодарская область, Качирский район, село Теренколь, улица Елгина 172,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лицам, зарегистрированным в Республике Казахстан (далее – получатель государственной услуги).</w:t>
      </w:r>
    </w:p>
    <w:bookmarkEnd w:id="68"/>
    <w:bookmarkStart w:name="z16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bookmarkStart w:name="z16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1"/>
    <w:bookmarkStart w:name="z1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государственной услуги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при непосредственном обращении потребителя в уполномоченный орган задействованы следующие структурно - 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и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1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4"/>
    <w:bookmarkStart w:name="z1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</w:p>
    <w:bookmarkEnd w:id="75"/>
    <w:bookmarkStart w:name="z1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661"/>
        <w:gridCol w:w="3868"/>
        <w:gridCol w:w="3805"/>
        <w:gridCol w:w="2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документов, подписание проекта справки либо мотивированного ответа об отказе в предоставлении услуги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(прием документов из Центра – не более 20 минут)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присвоении, изменении или упразднении адреса объекта недвижимости: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068"/>
        <w:gridCol w:w="3450"/>
        <w:gridCol w:w="3726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документов, подписание проекта справки либо мотивированного ответа об отказе в предоставлении услуги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 </w:t>
      </w:r>
    </w:p>
    <w:bookmarkEnd w:id="78"/>
    <w:bookmarkStart w:name="z1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уточнении адреса объекта недвижимости: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2009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присвоении, изменении или упразднении адреса</w:t>
      </w:r>
      <w:r>
        <w:br/>
      </w:r>
      <w:r>
        <w:rPr>
          <w:rFonts w:ascii="Times New Roman"/>
          <w:b/>
          <w:i w:val="false"/>
          <w:color w:val="000000"/>
        </w:rPr>
        <w:t>
объекта недвижимости: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0358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