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9d1f5" w14:textId="869d1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государственным учреждением "Отдел земельных отношений Павлодарского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Павлодарского района Павлодарской области от 31 января 2013 года N 25/1. Зарегистрировано Департаментом юстиции Павлодарской области 06 марта 2013 года N 3472. Утратило силу постановлением акимата Павлодарского района Павлодарской области от 25 июля 2013 года N 236/7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Павлодарского района Павлодарской области от 25.07.2013 N 236/7.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 акимат Павлодарского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"Утверждение кадастровой (оценочной) стоимости конкретных земельных участков, продаваемых в частную собственность государством";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"Утверждение землеустроительных проектов по формированию земельных участков";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на изменение целевого назначения земельного участка";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использование земельного участка для изыскательских работ";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Павлодарского района от 9 декабря 2011 года N 361/12 "Об утверждении регламентов государственных услуг" (зарегистрированное в Реестре государственной регистрации нормативных правовых актов 13 января 2011 года N 12-11-150, опубликованное в газете "Заман Тынысы" N 4 (7865) от 28 января 2012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Т. Бастенов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января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25/1        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"Утверждение кадастровой</w:t>
      </w:r>
      <w:r>
        <w:br/>
      </w:r>
      <w:r>
        <w:rPr>
          <w:rFonts w:ascii="Times New Roman"/>
          <w:b/>
          <w:i w:val="false"/>
          <w:color w:val="000000"/>
        </w:rPr>
        <w:t>
(оценочной) стоимости конкретных земельных участков,</w:t>
      </w:r>
      <w:r>
        <w:br/>
      </w:r>
      <w:r>
        <w:rPr>
          <w:rFonts w:ascii="Times New Roman"/>
          <w:b/>
          <w:i w:val="false"/>
          <w:color w:val="000000"/>
        </w:rPr>
        <w:t>
продаваемых в частную собственность государством"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отдел – государственное учреждение "Отдел земельных отношений Павлодарского района", структурное подразделение местного исполнительного органа Павлодарского района, осуществляющее функции в области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 – физическое или юридическое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регламент - нормативный правовой акт, регулирующий внутренний порядок по государственной услуге "Утверждение кадастровой (оценочной) стоимости конкретных земельных участков, продаваемых в частную собственность государством";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структурно-функциональные единицы - должностные лица, которые участвуют в процессе оказания государственной услуги (далее - Единицы)</w:t>
      </w:r>
    </w:p>
    <w:bookmarkEnd w:id="4"/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"Утверждение кадастровой (оценочной) стоимости конкретных земельных участков, продаваемых в частную собственность государством" (далее - государственная услуга) оказывается структурным подразделением местного исполнительного органа Павлодарского района в лице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 статьи </w:t>
      </w:r>
      <w:r>
        <w:rPr>
          <w:rFonts w:ascii="Times New Roman"/>
          <w:b w:val="false"/>
          <w:i w:val="false"/>
          <w:color w:val="000000"/>
          <w:sz w:val="28"/>
        </w:rPr>
        <w:t>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"Утверждение кадастровой (оценочной) стоимости конкретных земельных участков, продаваемых в частную собственность государством",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N 1392 "Об утверждении стандартов государственных услуг, оказываемых Агентством Республики Казахстан по управлению земельными ресурсами и местными исполнительными органами в сфере земельных отношений, геодезии и картографии, и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>  Правительства Республики Казахстан от 20 июля 2010 года N 745 "Об утверждении реестра государственных услуг, оказываемых физическим и юридическим лицам"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утвержденный акт кадастровой (оценочной) стоимости земельного участка на бумажном носителе (далее – акт), или мотивированный ответ об отказе в предоставлении услуги с указанием причины отказа, в письменном виде (далее – отказ)</w:t>
      </w:r>
    </w:p>
    <w:bookmarkEnd w:id="6"/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Информация о месте нахождения отдела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отдела указан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Информация о государственной услуге располагается в местах,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на интернет-ресурсе Агентства Республики Казахстан по управлению земельными ресурсами: www.auzr.kz, на стендах в здании отдела и интернет ресурсе отдела apr.pavlodar.gov.@.ru.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и о ходе оказания государственной услуги можно получить, обратившись в отдел по телефону: 8(7182) 32-32-36.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Основания для отказа в оказании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1-й этап - прием, регистрация заявления и документов секретарем приемной отдела и передача их на рассмотрение руководству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2-й этап – рассмотрение руководством отдела заявления и определение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3-й этап – изучение документов исполнителем, подготовка заключения по утверждению акта либо проекта отказа;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4-й этап – подписание руководством отдела акта либо отказа;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5-й этап - осуществление исполнителем организационных мероприятий по скреплению акта печатью отдела, выдача утвержденного акта либо отказа.</w:t>
      </w:r>
    </w:p>
    <w:bookmarkEnd w:id="8"/>
    <w:bookmarkStart w:name="z3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9"/>
    <w:bookmarkStart w:name="z3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предоставляет в отдел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сдаче всех необходимых документов для получения государственной услуги получателю государственной услуги выдается расписка о приеме документов со сведениями,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участвуют следующие Единицы: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секретарь приемной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исполнитель.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и взаимодействие административных действий (процедур) каждой Единицы с указанием срока выполнения каждого административного действия (процедуры) указано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Схемы, отражающие взаимосвязь между логической последовательностью административных действий в процессе оказания государственной услуги и Единицы,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4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11"/>
    <w:bookmarkStart w:name="z4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Ответственным за принимаемые решения, действия (бездействие) или срыв сроков предоставления государственной услуги является руководитель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Руководитель отдела, специалист отдела подготовки предложений по предоставлению земель несут персональную ответственность за сохранность представленных документов получателя в порядке, предусмотренном законодательством Республики Казахстан.</w:t>
      </w:r>
    </w:p>
    <w:bookmarkEnd w:id="12"/>
    <w:bookmarkStart w:name="z4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"Утверждение кадастровой (оценочной) стоимости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конкретных земельных участков, продаваемых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частную собственность государством"    </w:t>
      </w:r>
    </w:p>
    <w:bookmarkEnd w:id="13"/>
    <w:bookmarkStart w:name="z4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единиц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2033"/>
        <w:gridCol w:w="2333"/>
        <w:gridCol w:w="1129"/>
        <w:gridCol w:w="1693"/>
        <w:gridCol w:w="1993"/>
        <w:gridCol w:w="2053"/>
        <w:gridCol w:w="225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Прием, регистрация заявления и документов получателя и передача их на рассмотрение руководству отдела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заявления и определение исполнителя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документов, подготовка заключения по утверждению акта либо проекта отказа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акта либо отказа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организационных мероприятий по скреплению акта печатью отдела, выдача утвержденного акта либо отказа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либо проект отказа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акт либо отказ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 государственной услуги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не более 30 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дня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не более 30 мин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дня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0"/>
        <w:gridCol w:w="4916"/>
        <w:gridCol w:w="5284"/>
      </w:tblGrid>
      <w:tr>
        <w:trPr>
          <w:trHeight w:val="30" w:hRule="atLeast"/>
        </w:trPr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2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3</w:t>
            </w:r>
          </w:p>
        </w:tc>
      </w:tr>
      <w:tr>
        <w:trPr>
          <w:trHeight w:val="30" w:hRule="atLeast"/>
        </w:trPr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регистрация заявления и документов получателя и передача их на рассмотрение руководству отдела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заявления и определение исполнителя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документов, подготовка заключения по утверждению акта</w:t>
            </w:r>
          </w:p>
        </w:tc>
      </w:tr>
      <w:tr>
        <w:trPr>
          <w:trHeight w:val="30" w:hRule="atLeast"/>
        </w:trPr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акта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организационных мероприятий по скреплению акта печатью управления, выдача утвержденного акта либо отказа</w:t>
            </w:r>
          </w:p>
        </w:tc>
      </w:tr>
    </w:tbl>
    <w:bookmarkStart w:name="z5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6"/>
        <w:gridCol w:w="4902"/>
        <w:gridCol w:w="5492"/>
      </w:tblGrid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Альтернативный процесс (ход, поток работ) или расширение
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1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2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3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А-1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регистрация заявления и документов получателя и передача их на рассмотрение руководству отдела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А-2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заявления и определение исполнителя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А-3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документов, подготовка проекта отказа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А-4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отказа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А-5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отказа</w:t>
            </w:r>
          </w:p>
        </w:tc>
      </w:tr>
    </w:tbl>
    <w:bookmarkStart w:name="z5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"Утверждение кадастровой (оценочной) стоимости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конкретных земельных участков, продаваемых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частную собственность государством"    </w:t>
      </w:r>
    </w:p>
    <w:bookmarkEnd w:id="17"/>
    <w:bookmarkStart w:name="z5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функционального взаимодействия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9144000" cy="401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401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9156700" cy="408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56700" cy="408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января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25/1        </w:t>
      </w:r>
    </w:p>
    <w:bookmarkEnd w:id="19"/>
    <w:bookmarkStart w:name="z5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"Утверждение</w:t>
      </w:r>
      <w:r>
        <w:br/>
      </w:r>
      <w:r>
        <w:rPr>
          <w:rFonts w:ascii="Times New Roman"/>
          <w:b/>
          <w:i w:val="false"/>
          <w:color w:val="000000"/>
        </w:rPr>
        <w:t>
землеустроительных проектов по формированию земельных участков" 1. Основные понятия</w:t>
      </w:r>
    </w:p>
    <w:bookmarkEnd w:id="20"/>
    <w:bookmarkStart w:name="z5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отдел – государственное учреждение "Отдел земельных отношений Павлодарского района", структурное подразделение местного исполнительного органа Павлодарского района, осуществляющее функции в области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 – физическое или юридическое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регламент - нормативный правовой акт, регулирующий внутренний порядок по государственной услуге "Утверждение землеустроительных проектов по формированию земельных участков";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приказ – документ, утверждающий землеустроительный проект;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структурно - функциональные единицы - должностные лица, которые участвуют в процессе оказания государственной услуги (далее – Единицы).</w:t>
      </w:r>
    </w:p>
    <w:bookmarkEnd w:id="21"/>
    <w:bookmarkStart w:name="z6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22"/>
    <w:bookmarkStart w:name="z6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"Утверждение землеустроительных проектов по формированию земельных участков" (далее - государственная услуга) оказывается структурным подразделением местного исполнительного органа Павлодарского района в области земельных отношений в лице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осуществляется на основании статей </w:t>
      </w:r>
      <w:r>
        <w:rPr>
          <w:rFonts w:ascii="Times New Roman"/>
          <w:b w:val="false"/>
          <w:i w:val="false"/>
          <w:color w:val="000000"/>
          <w:sz w:val="28"/>
        </w:rPr>
        <w:t>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"Утверждение землеустроительных проектов по формированию земельных участков",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N 1392 "Об утверждении стандартов государственных услуг, оказываемых Агентством Республики Казахстан по управлению земельными ресурсами и местными исполнительными органами в сфере земельных отношений, геодезии и картографии, и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утвержденный землеустроительный проект по формированию земельного участка (далее – землеустроительный проект) на бумажном носителе, или мотивированный ответ об отказе в предоставлении услуги с указанием причины отказа, в письменном виде (далее - отказ).</w:t>
      </w:r>
    </w:p>
    <w:bookmarkEnd w:id="23"/>
    <w:bookmarkStart w:name="z6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24"/>
    <w:bookmarkStart w:name="z6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Информация о месте нахождения отдела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 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отдела указан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Информация о государственной услуге располагается в местах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на интернет - ресурсе Агентства Республики Казахстан по управлению земельными ресурсами: www.auzr.kz, на стендах в здании отдела и интернет ресурсе отдела apr.pavlodar.gov.@.ru.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и ходе оказания государственной услуги можно получить, обратившись в отдел по телефону: 8 (7182) 323236.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Основания для отказа в оказании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Этапы оказания государственной услуги с момента получения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1-й этап - прием, регистрация заявления и документов секретарем приемной отдела и передача их на рассмотрение руководству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2-й этап - рассмотрение руководством отдела заявления и определение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3-й этап – изучение документов исполнителем, подготовка приказа об утверждении землеустроительного проекта либо проекта отказа;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4-й этап - подписание руководством отдела приказа либо отказа;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5-й этап – осуществление исполнителем управления организационных мероприятий по скреплению приказа печатью отдела, выдача утвержденного землеустроительного проекта либо отказа.</w:t>
      </w:r>
    </w:p>
    <w:bookmarkEnd w:id="25"/>
    <w:bookmarkStart w:name="z8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26"/>
    <w:bookmarkStart w:name="z8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предоставляет в отдел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сдаче всех необходимых документов для получения государственной услуги получателю государственной услуги выдается расписка о приеме документов со сведениями,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участвуют следующие Единицы: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секретарь приемной отдел;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отдел;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исполнитель.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и взаимодействие административных действий (процедур) каждой Единицы с указанием срока выполнения каждого административного действия (процедуры) указано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Схемы, отражающие взаимосвязь между логической последовательностью административных действий в процессе оказания государственной услуги и Единицы,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7"/>
    <w:bookmarkStart w:name="z8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28"/>
    <w:bookmarkStart w:name="z9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Ответственным за принимаемые решения, действия (бездействие) или срыв сроков предоставления государственной услуги является руководитель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Руководитель отдела, специалист отдела подготовки предложений по предоставлению земель несут персональную ответственность за сохранность представленных документов получателя в порядке, предусмотренном законодательством Республики Казахстан.</w:t>
      </w:r>
    </w:p>
    <w:bookmarkEnd w:id="29"/>
    <w:bookmarkStart w:name="z9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"Утверждение землеустроительных проектов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формированию земельных участков"     </w:t>
      </w:r>
    </w:p>
    <w:bookmarkEnd w:id="30"/>
    <w:bookmarkStart w:name="z9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единиц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"/>
        <w:gridCol w:w="2253"/>
        <w:gridCol w:w="2275"/>
        <w:gridCol w:w="2038"/>
        <w:gridCol w:w="2318"/>
        <w:gridCol w:w="2232"/>
        <w:gridCol w:w="2492"/>
      </w:tblGrid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1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2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3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2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3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Прием, регистрация документов получателя и передача их на рассмотрение руководству отдела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заявления и определение исполнителя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документов исполнителем, подготовка приказа по утверждению проекта либо отказа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приказа либо отказа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организационных мероприятий по скреплению акта печатью отдела, выдача утвержденного проекта либо отказа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 - распорядительное решение)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либо отказ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проект либо отказ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 государственной услуги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дня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3–х дней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дня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3"/>
        <w:gridCol w:w="4138"/>
        <w:gridCol w:w="5679"/>
      </w:tblGrid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1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2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3</w:t>
            </w:r>
          </w:p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регистрация заявления и документов получателя и передача их на рассмотрение руководству отдела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заявления и определение исполнителя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документов, подготовка приказа по утверждению проекта</w:t>
            </w:r>
          </w:p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приказа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организационных мероприятий по скреплению акта печатью отдела, выдача утвержденного проекта либо отказа</w:t>
            </w:r>
          </w:p>
        </w:tc>
      </w:tr>
    </w:tbl>
    <w:bookmarkStart w:name="z9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0"/>
        <w:gridCol w:w="4713"/>
        <w:gridCol w:w="4917"/>
      </w:tblGrid>
      <w:tr>
        <w:trPr>
          <w:trHeight w:val="30" w:hRule="atLeast"/>
        </w:trPr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Альтернативный процесс (ход, поток работ) или расширение
</w:t>
            </w:r>
          </w:p>
        </w:tc>
      </w:tr>
      <w:tr>
        <w:trPr>
          <w:trHeight w:val="30" w:hRule="atLeast"/>
        </w:trPr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1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2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3</w:t>
            </w:r>
          </w:p>
        </w:tc>
      </w:tr>
      <w:tr>
        <w:trPr>
          <w:trHeight w:val="30" w:hRule="atLeast"/>
        </w:trPr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А-1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регистрация заявления и документов получателя и передача их на рассмотрение руководству отдела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А-2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заявления и определение исполнителя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А-3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документов, подготовка проекта отказа</w:t>
            </w:r>
          </w:p>
        </w:tc>
      </w:tr>
      <w:tr>
        <w:trPr>
          <w:trHeight w:val="30" w:hRule="atLeast"/>
        </w:trPr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А-4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отказа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А-5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отказа</w:t>
            </w:r>
          </w:p>
        </w:tc>
      </w:tr>
    </w:tbl>
    <w:bookmarkStart w:name="z9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"Утверждение землеустроительных проектов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формированию земельных участков"     </w:t>
      </w:r>
    </w:p>
    <w:bookmarkEnd w:id="34"/>
    <w:bookmarkStart w:name="z9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функционального взаимодействия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9448800" cy="580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448800" cy="580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9448800" cy="502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448800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января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25/1        </w:t>
      </w:r>
    </w:p>
    <w:bookmarkEnd w:id="36"/>
    <w:bookmarkStart w:name="z9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 решения на изменение</w:t>
      </w:r>
      <w:r>
        <w:br/>
      </w:r>
      <w:r>
        <w:rPr>
          <w:rFonts w:ascii="Times New Roman"/>
          <w:b/>
          <w:i w:val="false"/>
          <w:color w:val="000000"/>
        </w:rPr>
        <w:t>
целевого назначения земельного участка"</w:t>
      </w:r>
    </w:p>
    <w:bookmarkEnd w:id="37"/>
    <w:bookmarkStart w:name="z10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8"/>
    <w:bookmarkStart w:name="z10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отдел – государственное учреждение "Отдел земельных отношений Павлодарского района", структурное подразделение местного исполнительного органа Павлодарского района, осуществляющее функции в области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 – физическое или юридическое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регламент – нормативный правовой акт, регулирующий внутренний порядок по государственной услуге "Выдача решения на изменение целевого назначения земельного участка";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структурно-функциональные единицы - должностные лица, которые участвуют в процессе оказания государственной услуги (далее - Единицы).</w:t>
      </w:r>
    </w:p>
    <w:bookmarkEnd w:id="39"/>
    <w:bookmarkStart w:name="z10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40"/>
    <w:bookmarkStart w:name="z10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"Выдача решения на изменение целевого назначения земельного участка" (далее - государственная услуга) оказывается структурным подразделением местного исполнительного органа Павлодарского района в лице отдела.</w:t>
      </w:r>
    </w:p>
    <w:bookmarkEnd w:id="41"/>
    <w:bookmarkStart w:name="z10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 статьи </w:t>
      </w:r>
      <w:r>
        <w:rPr>
          <w:rFonts w:ascii="Times New Roman"/>
          <w:b w:val="false"/>
          <w:i w:val="false"/>
          <w:color w:val="000000"/>
          <w:sz w:val="28"/>
        </w:rPr>
        <w:t>49-1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на изменение целевого назначения земельного участка",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N 1392 "Об утверждении стандартов государственных услуг, оказываемых Агентством Республики Казахстан по управлению земельными ресурсами и местными исполнительными органами в сфере земельных отношений, геодезии и картографии, и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выдача решения на изменение целевого назначения земельного участка (далее - решение) на бумажном носителе, либо мотивированный ответ об отказе в предоставлении государственной услуги с указанием причины отказа, в письменном виде (далее – отказ).</w:t>
      </w:r>
    </w:p>
    <w:bookmarkEnd w:id="42"/>
    <w:bookmarkStart w:name="z11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43"/>
    <w:bookmarkStart w:name="z11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Информация о месте нахождения отдела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управления указан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Информация о государственной услуге располагается в местах,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на интернет-ресурсе Агентства Республики Казахстан по управлению земельными ресурсами: www.auzr.kz, на стендах в здании отдела и интернет ресурсе отдела apr.pavlodar.gov.@.ru.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и о ходе оказания государственной услуги можно получить, обратившись в отдел по телефону: 8(7182) 32-32-36.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Основания для отказа в оказании государственной услуги,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1-й этап - прием, регистрация заявления и документов секретарем приемной отдела и передача их на рассмотрение руководству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2-й этап – рассмотрение руководством отдела заявления и определение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3-й этап – изучение документов исполнителем, подготовка проекта разрешения либо проекта отказа;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4-й этап - рассмотрение на заседании Павлодарской районной земельной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5-й этап – рассмотрение документов членами акимата Павлодарского района и принятие решения о выдаче разрешения либо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6-й этап - подготовка решения об изменении целевого назначения земельного участка либо отказ;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7-й этап - принятие решения об изменении целевого назначения либо отказа;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8-й этап - осуществление исполнителем организационных мероприятий по выдаче разрешения либо отказа.</w:t>
      </w:r>
    </w:p>
    <w:bookmarkEnd w:id="44"/>
    <w:bookmarkStart w:name="z12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45"/>
    <w:bookmarkStart w:name="z12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предоставляет в отдел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сдаче всех необходимых документов для получения государственной услуги получателю государственной услуги выдается расписка о приеме документов со сведениями,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участвуют следующие Единицы: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секретарь приемной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исполнитель;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акимат Павлодарского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и взаимодействие административных действий (процедур) каждой Единицы с указанием срока выполнения каждого административного действия (процедуры) указано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Схемы, отражающие взаимосвязь между логической последовательностью административных действий в процессе оказания государственной услуги и Единиц,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6"/>
    <w:bookmarkStart w:name="z13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47"/>
    <w:bookmarkStart w:name="z13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Ответственным за принимаемые решения, действия (бездействие) или срыв сроков предоставления государственной услуги является руководитель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Руководитель отдела, специалист отдела подготовки предложений по предоставлению земель, несут персональную ответственность за сохранность представленных документов получателя в порядке, предусмотренном законодательством Республики Казахстан.</w:t>
      </w:r>
    </w:p>
    <w:bookmarkEnd w:id="48"/>
    <w:bookmarkStart w:name="z14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решения на изменение целевого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назначения земельного участка"    </w:t>
      </w:r>
    </w:p>
    <w:bookmarkEnd w:id="49"/>
    <w:bookmarkStart w:name="z14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Единиц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2077"/>
        <w:gridCol w:w="1561"/>
        <w:gridCol w:w="1315"/>
        <w:gridCol w:w="1449"/>
        <w:gridCol w:w="1405"/>
        <w:gridCol w:w="1427"/>
        <w:gridCol w:w="1450"/>
        <w:gridCol w:w="1428"/>
        <w:gridCol w:w="1675"/>
      </w:tblGrid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2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3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4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4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3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4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Прием, регистрация заявления и документов и передача их на рассмотрение руководству отдела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заявления и определение исполнителя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документов, подготовка проекта разрешения либо проекта отказа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на заседании Павлодарской районной земельной комиссии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 членами акимата Павлодарского района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решения об изменении целевого назначения либо отказа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о выдаче разрешения либо об отказе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организационных мероприятий по выдаче разрешения, либо отказа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разрешения либо проект отказа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 либо отказ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 либо отказ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либо отказ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решения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 государственной услуги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дня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5 дней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10 дней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10 дней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5 дней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4 дней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 30 минут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2"/>
        <w:gridCol w:w="3371"/>
        <w:gridCol w:w="3780"/>
        <w:gridCol w:w="3597"/>
      </w:tblGrid>
      <w:tr>
        <w:trPr>
          <w:trHeight w:val="30" w:hRule="atLeast"/>
        </w:trPr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1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2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4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3</w:t>
            </w:r>
          </w:p>
        </w:tc>
      </w:tr>
      <w:tr>
        <w:trPr>
          <w:trHeight w:val="30" w:hRule="atLeast"/>
        </w:trPr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регистрация заявления и документов и передача их на рассмотрение руководству отдела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заявления и определение исполнителя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решения о выдаче разрешения либо об отказе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документов, подготовка проекта разрешения либо проекта отказа</w:t>
            </w:r>
          </w:p>
        </w:tc>
      </w:tr>
      <w:tr>
        <w:trPr>
          <w:trHeight w:val="30" w:hRule="atLeast"/>
        </w:trPr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организационных мероприятий по выдаче разрешения, либо отказа</w:t>
            </w:r>
          </w:p>
        </w:tc>
      </w:tr>
    </w:tbl>
    <w:bookmarkStart w:name="z14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40"/>
        <w:gridCol w:w="5071"/>
        <w:gridCol w:w="4749"/>
      </w:tblGrid>
      <w:tr>
        <w:trPr>
          <w:trHeight w:val="30" w:hRule="atLeast"/>
        </w:trPr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Альтернативный процесс (ход, поток работ) или расширение
</w:t>
            </w:r>
          </w:p>
        </w:tc>
      </w:tr>
      <w:tr>
        <w:trPr>
          <w:trHeight w:val="30" w:hRule="atLeast"/>
        </w:trPr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1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2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3</w:t>
            </w:r>
          </w:p>
        </w:tc>
      </w:tr>
      <w:tr>
        <w:trPr>
          <w:trHeight w:val="30" w:hRule="atLeast"/>
        </w:trPr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А-1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регистрация заявления и документов получателя и передача их на рассмотрение руководству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А-2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заявления и определение исполнителя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А-3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документов исполнителем, подготовка проекта отказа</w:t>
            </w:r>
          </w:p>
        </w:tc>
      </w:tr>
      <w:tr>
        <w:trPr>
          <w:trHeight w:val="30" w:hRule="atLeast"/>
        </w:trPr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А-4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отказа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А-5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отказа</w:t>
            </w:r>
          </w:p>
        </w:tc>
      </w:tr>
    </w:tbl>
    <w:bookmarkStart w:name="z14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решения на изменение целевого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назначения земельного участка"    </w:t>
      </w:r>
    </w:p>
    <w:bookmarkEnd w:id="53"/>
    <w:bookmarkStart w:name="z14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функционального взаимодействия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9067800" cy="582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067800" cy="582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9042400" cy="528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042400" cy="528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4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января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25/1        </w:t>
      </w:r>
    </w:p>
    <w:bookmarkEnd w:id="55"/>
    <w:bookmarkStart w:name="z14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 разрешения на</w:t>
      </w:r>
      <w:r>
        <w:br/>
      </w:r>
      <w:r>
        <w:rPr>
          <w:rFonts w:ascii="Times New Roman"/>
          <w:b/>
          <w:i w:val="false"/>
          <w:color w:val="000000"/>
        </w:rPr>
        <w:t>
использование земельного участка для изыскательских работ"</w:t>
      </w:r>
    </w:p>
    <w:bookmarkEnd w:id="56"/>
    <w:bookmarkStart w:name="z14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57"/>
    <w:bookmarkStart w:name="z14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отдел – государственное учреждение "Отдел земельных отношений Павлодарского района", структурное подразделение местного исполнительного органа Павлодарского района, осуществляющее функции в области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 – физическое или юридическое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регламент – нормативный правовой акт, регулирующий внутренний порядок по государственной услуге "Выдача разрешения на использование земельного участка для изыскательских работ";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структурно-функциональные единицы – должностные лица, которые участвуют в процессе оказания государственной услуги (далее - Единицы).</w:t>
      </w:r>
    </w:p>
    <w:bookmarkEnd w:id="58"/>
    <w:bookmarkStart w:name="z15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9"/>
    <w:bookmarkStart w:name="z15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"Выдача разрешения на использование земельного участка для изыскательских работ" (далее - государственная услуга) оказывается структурным подразделением местного исполнительного органа Павлодарского района в лице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 статей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использование земельного участка для изыскательских работ",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N 1392 "Об утверждении стандартов государственных услуг, оказываемых Агентством Республики Казахстан по управлению земельными ресурсами и местными исполнительными органами в сфере земельных отношений, геодезии и картографии, и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выдача разрешения на использование земельного участка для изыскательских работ (далее - разрешение) на бумажном носителе, либо мотивированный ответ об отказе в предоставлении услуги с указанием причины отказа, в письменном виде (далее – отказ).</w:t>
      </w:r>
    </w:p>
    <w:bookmarkEnd w:id="60"/>
    <w:bookmarkStart w:name="z15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61"/>
    <w:bookmarkStart w:name="z16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Информация о месте нахождения отдела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отдела указан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Информация о государственной услуге располагается в местах,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на интернет - ресурсе Агентства Республики Казахстан по управлению земельными ресурсами: www.auzr.kz, на стендах в здании отдела и интернет ресурсе отдела apr.pavlodar.gov.@.ru.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и ходе оказания государственной услуги можно получить, обратившись в отдел по телефону: 8(7182) 32-32-36.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Основания для отказа в оказании государственной услуги,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1-й этап - прием, регистрация заявления и документов секретарем приемной отдела и передача их на рассмотрение руководству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2-й этап – рассмотрение руководством отдела заявления и определение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3-й этап – изучение документов исполнителем, подготовка проекта разрешения либо проекта отказа;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4-й этап – рассмотрение документов членами акимата Павлодарского района и принятие решения о выдаче разрешения либо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5-й этап - осуществление исполнителем организационных мероприятий по выдаче разрешения либо отказа.</w:t>
      </w:r>
    </w:p>
    <w:bookmarkEnd w:id="62"/>
    <w:bookmarkStart w:name="z17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63"/>
    <w:bookmarkStart w:name="z1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предоставляет в отдел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сдаче всех необходимых документов для получения государственной услуги получателю государственной услуги выдается расписка о приеме документов со сведениями,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участвуют следующие Единицы: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секретарь приемной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исполнитель;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акимат Павлодарского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и взаимодействие административных действий (процедур) каждой Единицы с указанием срока выполнения каждого административного действия (процедуры) указано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Схемы, отражающие взаимосвязь между логической последовательностью административных действий в процессе оказания государственной услуги и Единиц,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4"/>
    <w:bookmarkStart w:name="z18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65"/>
    <w:bookmarkStart w:name="z1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Ответственным за принимаемые решения, действия (бездействие) или срыв сроков предоставления государственной услуги является руководитель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Руководитель отдела, специалист отдела подготовки предложений по предоставлению земель несут персональную ответственность за сохранность представленных документов получателя в порядке, предусмотренном законодательством Республики Казахстан.</w:t>
      </w:r>
    </w:p>
    <w:bookmarkEnd w:id="66"/>
    <w:bookmarkStart w:name="z1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разрешения на использование земельного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участка для изыскательских работ"      </w:t>
      </w:r>
    </w:p>
    <w:bookmarkEnd w:id="67"/>
    <w:bookmarkStart w:name="z186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единиц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2260"/>
        <w:gridCol w:w="2087"/>
        <w:gridCol w:w="2088"/>
        <w:gridCol w:w="2196"/>
        <w:gridCol w:w="2563"/>
        <w:gridCol w:w="2564"/>
      </w:tblGrid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1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2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3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4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3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Прием, регистрация документов получателя и передача их на рассмотрение руководству отдела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заявления и определение исполнителя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документов, подготовка проекта разрешения либо проекта отказа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 и принятие решения о выдаче разрешения, либо об отказе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организационных мероприятий по выдаче разрешения или отказа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разрешения либо проект отказа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решения о выдаче разрешения либо об отказе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 государственной услуги</w:t>
            </w:r>
          </w:p>
        </w:tc>
      </w:tr>
      <w:tr>
        <w:trPr>
          <w:trHeight w:val="480" w:hRule="atLeast"/>
        </w:trPr>
        <w:tc>
          <w:tcPr>
            <w:tcW w:w="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дня</w:t>
            </w:r>
          </w:p>
        </w:tc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7 дней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дня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7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0"/>
        <w:gridCol w:w="5336"/>
        <w:gridCol w:w="4484"/>
      </w:tblGrid>
      <w:tr>
        <w:trPr>
          <w:trHeight w:val="30" w:hRule="atLeast"/>
        </w:trPr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1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2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3</w:t>
            </w:r>
          </w:p>
        </w:tc>
      </w:tr>
      <w:tr>
        <w:trPr>
          <w:trHeight w:val="1680" w:hRule="atLeast"/>
        </w:trPr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регистрация документов получателя и передача их на рассмотрение руководству отдел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заявления и определение исполнителя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документов, подготовка проекта разрешения</w:t>
            </w:r>
          </w:p>
        </w:tc>
      </w:tr>
      <w:tr>
        <w:trPr>
          <w:trHeight w:val="30" w:hRule="atLeast"/>
        </w:trPr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решения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организационных мероприятий по выдаче разрешения или отказа</w:t>
            </w:r>
          </w:p>
        </w:tc>
      </w:tr>
    </w:tbl>
    <w:bookmarkStart w:name="z188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3"/>
        <w:gridCol w:w="5295"/>
        <w:gridCol w:w="4342"/>
      </w:tblGrid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Альтернативный процесс (ход, поток работ) или расширение
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1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2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3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А-1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регистрация заявления и документов получателя и передача их на рассмотрение руководству отдела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А-2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заявления и определение исполнителя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А-3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документов и подготовка проекта отказа</w:t>
            </w:r>
          </w:p>
        </w:tc>
      </w:tr>
      <w:tr>
        <w:trPr>
          <w:trHeight w:val="30" w:hRule="atLeast"/>
        </w:trPr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А-4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отказа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А-5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отказа</w:t>
            </w:r>
          </w:p>
        </w:tc>
      </w:tr>
    </w:tbl>
    <w:bookmarkStart w:name="z1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разрешения на использование земельного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участка для изыскательских работ"      </w:t>
      </w:r>
    </w:p>
    <w:bookmarkEnd w:id="71"/>
    <w:bookmarkStart w:name="z190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функционального взаимодействия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9194800" cy="579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94800" cy="579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9220200" cy="504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220200" cy="504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