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24a" w14:textId="bf2d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20 декабря 2012 года № 4/1050 "Об утверждении регламентов государственных услуг в сфере социальной защиты, оказываемых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октября 2013 года N 4/889. Зарегистрировано в Департаменте юстиции города Алматы 6 ноября 2013 года за N 1011. Утратило силу постановлением акимата города Алматы от 11 апреля 2014 года N 2/236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11.04.2014 N 2/236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детей», стандартом государственной услуги «Назначение государственных пособий семьям, имеющим детей до 18 лет»,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2013 года № 372 «Об утверждении Правил приведения в соответствие сведений о физическом лице в информационных системах»,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регламент государственной услуги «Назначение государственных пособий семьям, имеющим детей до 18 лет» утвержденный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декабря 2012 года № 4/1050 «Об утверждении регламентов государственных услуг в сфере социальной защиты, оказываемых в городе Алматы» (опубликованное 2 февраля 2013 года в газетах «Алматы ақшамы», «Вечерний Алматы», зарегистрированное за № 965 в Реестре государственной регистрации нормативных правовых актов)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получателя государственной услуги и необходимых документов, определенных в пункте 13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районные отделы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семи рабочих дней (день приема и выдачи документа (результата государственной услуги) не входит в срок оказания государственной услуги)»;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4 после слов «в уполномоченном органе» дополнить словами «, в центре - 30 минут», изменения вносятся только в текст на русском языке, текст на казахском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«семьям, имеющим детей,» дополнить словами «статьи 29 Закона Республики Казахстан от 11 января 2007 года «Об информатизации»,»;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«мотивированный ответ об отказе в предоставлении государственной услуги на бумажном носителе» заменить словами «об отказе в предоставлении государственной услуги с указанием причины на бумажном носителе»;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«заявителем» заменить словами «получателем государственной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семи рабочих дней после получения пакетом документов и направляет в Центр.»;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предоставлении неполного пакета документов, предусмотренного пунктом 13 настоящего Регламента, районный отдел в течение двух рабочих дней после получения пакета документов возвращает их в Центр с уведомлением об отсутствующем документе.»;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«Основанием для отказа государственной услуги являются предоставление неполных и (или) недостоверных сведений при сдаче документов получателем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Этапы оказания государственной услуги с момента получения запроса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сдачи документов в Районный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в подлинниках, сканируются специалистом районного отдела, после чего возвращаются потребителю вместе с отрывным талоном заявления с отметкой о принятии документов. Электронные копии документов удостоверяются электронной цифровой подписью (далее - ЭЦП)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потребителем соответствующих документов для назначения пособия на детей, в его присутствии специалист районного отдела формирует запрос по ИИН потребителя и членов семьи в информационные системы государственных органов и (или) организаций в соответствии с приложением 2 к Правилам назначения и выплаты государственных пособий семьям, имеющим детей, утвержденным постановлением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государственными органами и (или) организациями электронных документов, подтверждающих запрашиваемые сведения, осуществивший запрос районный отдел выдает потребителю отрывной талон с отметкой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и (или) организациями электронных документов, подтверждающих отсутствие запрашиваемых сведений о потребителе или не соответствия сведений в информационных системах со сведениями, представленными потребителем, осуществивший запрос районный отдел уведомляет потребителя о необходимости представления оригиналов документов и заявления о согласии для приведения в соответствие сведений о физическом лице в информационных системах государственных органов и (или)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потребителем оригинала документов и (или) заявления о согласии специалист районного отдела сканирует оригиналы документов, удостоверяет их ЭЦП и в день принятия заявления и оригиналов документов от заявителя направляет в государственные органы и (или) организации для приведения в соответствие сведений о физическом 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потребитель в течение трех рабочих дней не представил оригиналы документов, указанные в уведомлении, районный отдел уведомляет потребителя об отказе в приеме заявления на назначение пособия на детей (с указанием причины) по форме согласно приложению 20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проверяет полноту пакета документов, принимаемых у потребителя для назначения пособия на детей, электронных документов, полученных из информационных систем государственных органов и (или) организаций, а также обеспечивает качество и соответствие электронных копий документов и сведений оригиналам, представленных потребителем в соответствии с пунктом 13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при предоставлении потребителем полного пакета документов, определенного перечнем, регистрирует заявление, в журналах по формам согласно приложению 21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после принятия и регистрации документов распечатывает электронные документы и сведения из информационных систем и в течение двух рабочих дней передает их участковым комиссиям по проведению обследования материального положения лиц (семей), обратившихся за ежемесячным государственным пособием, назначаемым и выплачиваемым на детей до 18 лет (далее – участковая комиссия) для подготовки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в течение трех рабочих дней со дня получения документов от районного отдела готовят заключение на основании представленных документов и (или) результатов обследования материального положения потребителя и передают его в районный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обращении граждан участковая комиссия проводит обследование материального положения семьи, претендующей на получение пособия на детей. При повторном обращении граждан в течение одного календарного года проведение участковой комиссией обследования материального положения семьи, претендующей на получение пособия на детей, проводится в случаях изменения места жительства (в пределах одной административно-территориальной единицы), состава и доходов потребителя (семьи), при уточнении сведений, представленных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обследования участковая комиссия составляет акт о материальном положении семьи и представляет заключение о нуждаемости семьи в районный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районного отдела при поступлении документов от потребителя готовит проект решения о назначении (отказе в назначении) пособия на детей и удостоверяет его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отдела проверяет соответствие электронных документов и документов в макете дела на бумажном носителе, качество сканированных документов, правильность расчета размера пособия на детей и принимает решение о назначении (отказе в назначении) пособия на детей и удостоверяет его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(отказе в назначении) пособия на детей принимается в течение семи рабочих дней со дня регистрации в районном отделе документов, принятых от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уведомляет потребителя в течение пяти рабочих дней о принятом решении, о назначении либо об отказе в назначении пособия на детей лично, согласно приложению 22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отдела подписывает уведомление о предоставлении или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выдает уведомление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сдачи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проверяет полноту необходимого пакета документов, определенных в пункте 13 настоящего Регламента, электронных документов, полученных из информационных систем государственных органов и (или) организаций, а также обеспечивает качество и соответствие электронных копий документов и сведений оригиналам.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 сканирует документы, представленные в подлинниках, удостоверяет их ЭЦП, после чего документы возвращаются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 течение трех рабочих дней со дня принятия заявления направляет электронную заявку с пакетом документов, включающим электронные копии заявления, документов и сведений, представленных потребителем в оригинале, а также электронные документы и сведения, полученные из информационных систем государственных органов и (или) организаций, в районный отдел. Электронная заявка удостоверяется ЭЦП специалиста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поступления электронной заявки от Центра специалист районного отдела проверяет поступивший пакет документов и в случае выявления поступления неполного перечня документов, направляет в Центр уведомление с указанием отсутствующего документа по форме согласно приложению 4 к Правилам, и возвращает пакет документов без рассмотрения электронной заявки. Уведомление удостоверяется ЭЦП специалиста районного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 течение трех рабочих дней со дня поступления уведомления из Районного отдела устраняет выявленную ошибку и направляет электронную заявку в районный отдел с прикреплением документов, включающих электронные копии заявления, документов и сведений, представленных потребителем в оригинале, а также электронные документы и сведения, полученные из информационных систем государственных органов и (или)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районного отдела после принятия заявления с полным пакетом документов, распечатывает электронные документы и сведения из информационных систем передает их специалисту районного отдела для регистрации в журналах по формам согласно приложению 21 к Правилам, который передает их на рассмотрение руководителю районного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руководитель районного отдела направляет ответственному специалисту районного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районного отдела в течение двух рабочих дней передает их участковым комиссиям для подготовки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Участковые комиссии в течение трех рабочих дней со дня получения документов от районного отдела готовят заключение на основании представленных документов и (или) результатов обследования материального положения потребителя и передают его в районный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обращении граждан участковая комиссия проводит обследование материального положения семьи, претендующей на получение пособия на детей. При повторном обращении граждан в течение одного календарного года проведение участковой комиссией обследования материального положения семьи, претендующей на получение пособия на детей, проводится в случаях изменения места жительства (в пределах одной административно-территориальной единицы), состава и доходов потребителя (семьи), при уточнении сведений, представленных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обследования участковая комиссия составляет акт о материальном положении семьи и представляет заключение о нуждаемости семьи в районный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районного отдела формирует дело, готовит проект решения о назначении (отказе в назначении) пособия на детей и удостоверяет его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отдела проверяет соответствие электронных документов и документов в макете дела на бумажном носителе, качество сканированных документов, правильность расчета размера пособия на детей и принимает решение о назначении (отказе в назначении) пособия на детей и удостоверяет его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(отказе в назначении) пособия на детей принимается в течение семи рабочих дней со дня регистрации в районном отделе документов, принятых от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готовит уведомление потребителю в течение пяти рабочих дней о принятом решении, о назначении либо об отказе в назначении пособия на детей согласно приложению 22 к Правилам, а Центр выдает потребителю указанное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принятии решения о назначении, либо об отказе в предоставлении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районный отдел посредством личного посещения потребителем районного отдела,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«безбарьерного» обслуживания ежедневно на основании расписки в указанный в ней срок.»;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Для получения государственной услуги Потребитель при наличии ИИН на себя и на всех членов семьи к заявлению установленного образца на назначение пособия на детей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государственной услуги (удостоверение личности гражданина Республики Казахстан, вид на жительство иностранца, постоянно проживающего в Республике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для оралманов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либо выписка из актовой записи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заключении (расторжении) брака, в случае расхождения данных получателя государственной услуги с данными в свидетельстве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семьи установленного образца, заполненные на основании оригиналов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регистрацию по постоянному месту жительства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установление опеки (попечительства) над ребенком или усыновления (удочерения);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документ, подтверждающий сведения о номере банковского счета в уполномоченной организации по выдаче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свидетельства о рождении ребенка (детей) либо выписка из актовой записи о рождении, по регистрациям, произведенным на территории Республики Казахстан после 13 августа 2007 года, свидетельства о заключении (расторжении) брака, по регистрациям, произведенным на территории Республики Казахстан после 1 июня 2008 года, а также документов указанных в подпунктах 6), 7) настоящего пункта, не требуется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права на получение пособия на детей потребитель государственной услуги ежеквартально обращается с представлением сведений о составе семьи, доходах членов семьи и доходах от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и необходимых документов третьими лицами для назначения пособия осуществляется по нотариально удостоверенной доверенности лица, имеющего право на получение пособия.»;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занятости и социальных программ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социальных программ города Алматы       А. Кульмаханов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 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                     М. Суюндуков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 Н. Егизекова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